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229E" w14:textId="77777777" w:rsidR="005862C2" w:rsidRPr="0037387C" w:rsidRDefault="0037387C">
      <w:pPr>
        <w:pStyle w:val="BodyText"/>
        <w:ind w:left="739"/>
        <w:rPr>
          <w:rFonts w:ascii="Times New Roman" w:eastAsia="宋体"/>
          <w:sz w:val="20"/>
          <w:lang w:eastAsia="zh-CN"/>
        </w:rPr>
      </w:pPr>
      <w:r w:rsidRPr="0037387C">
        <w:rPr>
          <w:rFonts w:ascii="Times New Roman" w:eastAsia="宋体"/>
          <w:noProof/>
          <w:sz w:val="20"/>
          <w:lang w:eastAsia="zh-CN"/>
        </w:rPr>
        <w:drawing>
          <wp:inline distT="0" distB="0" distL="0" distR="0" wp14:anchorId="13A4B4EB" wp14:editId="30BD5285">
            <wp:extent cx="5560048" cy="774096"/>
            <wp:effectExtent l="0" t="0" r="0" b="0"/>
            <wp:docPr id="2" name="Image 2" descr=" 全国性侵联盟资源共享项目徽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 National Sexual Assault Coalition Resource Sharing Project logo"/>
                    <pic:cNvPicPr/>
                  </pic:nvPicPr>
                  <pic:blipFill>
                    <a:blip r:embed="rId7" cstate="print"/>
                    <a:stretch>
                      <a:fillRect/>
                    </a:stretch>
                  </pic:blipFill>
                  <pic:spPr>
                    <a:xfrm>
                      <a:off x="0" y="0"/>
                      <a:ext cx="5560048" cy="774096"/>
                    </a:xfrm>
                    <a:prstGeom prst="rect">
                      <a:avLst/>
                    </a:prstGeom>
                  </pic:spPr>
                </pic:pic>
              </a:graphicData>
            </a:graphic>
          </wp:inline>
        </w:drawing>
      </w:r>
    </w:p>
    <w:p w14:paraId="6EFE10F7" w14:textId="77777777" w:rsidR="005862C2" w:rsidRPr="0037387C" w:rsidRDefault="0037387C">
      <w:pPr>
        <w:pStyle w:val="BodyText"/>
        <w:spacing w:before="2"/>
        <w:rPr>
          <w:rFonts w:ascii="Times New Roman" w:eastAsia="宋体"/>
          <w:sz w:val="12"/>
          <w:lang w:eastAsia="zh-CN"/>
        </w:rPr>
      </w:pPr>
      <w:r w:rsidRPr="0037387C">
        <w:rPr>
          <w:rFonts w:eastAsia="宋体"/>
          <w:noProof/>
          <w:lang w:eastAsia="zh-CN"/>
        </w:rPr>
        <mc:AlternateContent>
          <mc:Choice Requires="wps">
            <w:drawing>
              <wp:anchor distT="0" distB="0" distL="0" distR="0" simplePos="0" relativeHeight="487587840" behindDoc="1" locked="0" layoutInCell="1" allowOverlap="1" wp14:anchorId="6A13862A" wp14:editId="0A0EEEE6">
                <wp:simplePos x="0" y="0"/>
                <wp:positionH relativeFrom="page">
                  <wp:posOffset>713231</wp:posOffset>
                </wp:positionH>
                <wp:positionV relativeFrom="paragraph">
                  <wp:posOffset>104394</wp:posOffset>
                </wp:positionV>
                <wp:extent cx="634746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9525"/>
                        </a:xfrm>
                        <a:custGeom>
                          <a:avLst/>
                          <a:gdLst/>
                          <a:ahLst/>
                          <a:cxnLst/>
                          <a:rect l="l" t="t" r="r" b="b"/>
                          <a:pathLst>
                            <a:path w="6347460" h="9525">
                              <a:moveTo>
                                <a:pt x="6347206" y="0"/>
                              </a:moveTo>
                              <a:lnTo>
                                <a:pt x="0" y="0"/>
                              </a:lnTo>
                              <a:lnTo>
                                <a:pt x="0" y="9144"/>
                              </a:lnTo>
                              <a:lnTo>
                                <a:pt x="6347206" y="9144"/>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1D9751" id="Graphic 3" o:spid="_x0000_s1026" style="position:absolute;margin-left:56.15pt;margin-top:8.2pt;width:499.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474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" path="m6347206,l,,,9144r6347206,l6347206,xe" fillcolor="black" stroked="f">
                <v:path arrowok="t"/>
                <w10:wrap type="topAndBottom" anchorx="page"/>
              </v:shape>
            </w:pict>
          </mc:Fallback>
        </mc:AlternateContent>
      </w:r>
    </w:p>
    <w:p w14:paraId="23DDC074" w14:textId="77777777" w:rsidR="005862C2" w:rsidRPr="0037387C" w:rsidRDefault="005862C2">
      <w:pPr>
        <w:pStyle w:val="BodyText"/>
        <w:spacing w:before="27"/>
        <w:rPr>
          <w:rFonts w:ascii="Times New Roman" w:eastAsia="宋体"/>
          <w:sz w:val="32"/>
          <w:lang w:eastAsia="zh-CN"/>
        </w:rPr>
      </w:pPr>
    </w:p>
    <w:p w14:paraId="0F47BAD4" w14:textId="34299692" w:rsidR="005862C2" w:rsidRPr="0037387C" w:rsidRDefault="0037387C" w:rsidP="008F5115">
      <w:pPr>
        <w:pStyle w:val="Title"/>
        <w:rPr>
          <w:rFonts w:eastAsia="宋体"/>
          <w:lang w:eastAsia="zh-CN"/>
        </w:rPr>
      </w:pPr>
      <w:r w:rsidRPr="0037387C">
        <w:rPr>
          <w:rFonts w:eastAsia="宋体"/>
          <w:color w:val="2E5395"/>
          <w:lang w:eastAsia="zh-CN"/>
        </w:rPr>
        <w:t>在您的过渡性住房中满足性暴力幸存者的</w:t>
      </w:r>
      <w:r w:rsidR="008F5115">
        <w:rPr>
          <w:rFonts w:eastAsia="宋体"/>
          <w:color w:val="2E5395"/>
          <w:lang w:eastAsia="zh-CN"/>
        </w:rPr>
        <w:br/>
      </w:r>
      <w:r w:rsidRPr="0037387C">
        <w:rPr>
          <w:rFonts w:eastAsia="宋体"/>
          <w:color w:val="2E5395"/>
          <w:lang w:eastAsia="zh-CN"/>
        </w:rPr>
        <w:t>住房与支持服务需求</w:t>
      </w:r>
    </w:p>
    <w:p w14:paraId="4DD70C70" w14:textId="77777777" w:rsidR="005862C2" w:rsidRPr="0037387C" w:rsidRDefault="0037387C">
      <w:pPr>
        <w:pStyle w:val="Heading1"/>
        <w:ind w:left="136"/>
        <w:rPr>
          <w:rFonts w:eastAsia="宋体"/>
          <w:lang w:eastAsia="zh-CN"/>
        </w:rPr>
      </w:pPr>
      <w:r w:rsidRPr="0037387C">
        <w:rPr>
          <w:rFonts w:eastAsia="宋体"/>
          <w:color w:val="2E5395"/>
          <w:lang w:eastAsia="zh-CN"/>
        </w:rPr>
        <w:t>过渡性住房工具包</w:t>
      </w:r>
      <w:r w:rsidRPr="0037387C">
        <w:rPr>
          <w:rFonts w:eastAsia="宋体"/>
          <w:i/>
          <w:iCs/>
          <w:color w:val="2E5395"/>
          <w:lang w:eastAsia="zh-CN"/>
        </w:rPr>
        <w:t>——</w:t>
      </w:r>
    </w:p>
    <w:p w14:paraId="4E051215" w14:textId="77777777" w:rsidR="005862C2" w:rsidRPr="0037387C" w:rsidRDefault="0037387C">
      <w:pPr>
        <w:spacing w:before="23"/>
        <w:ind w:left="131" w:right="102"/>
        <w:jc w:val="center"/>
        <w:rPr>
          <w:rFonts w:eastAsia="宋体"/>
          <w:sz w:val="32"/>
          <w:lang w:eastAsia="zh-CN"/>
        </w:rPr>
      </w:pPr>
      <w:r w:rsidRPr="0037387C">
        <w:rPr>
          <w:rFonts w:eastAsia="宋体"/>
          <w:color w:val="2E5395"/>
          <w:sz w:val="32"/>
          <w:lang w:eastAsia="zh-CN"/>
        </w:rPr>
        <w:t>性暴力幸存者获得过渡性住房动议</w:t>
      </w:r>
    </w:p>
    <w:p w14:paraId="339390F6" w14:textId="77777777" w:rsidR="005862C2" w:rsidRPr="0037387C" w:rsidRDefault="005862C2">
      <w:pPr>
        <w:pStyle w:val="BodyText"/>
        <w:rPr>
          <w:rFonts w:eastAsia="宋体"/>
          <w:sz w:val="20"/>
          <w:lang w:eastAsia="zh-CN"/>
        </w:rPr>
      </w:pPr>
    </w:p>
    <w:p w14:paraId="3F2D0555" w14:textId="77777777" w:rsidR="005862C2" w:rsidRPr="0037387C" w:rsidRDefault="0037387C">
      <w:pPr>
        <w:pStyle w:val="BodyText"/>
        <w:spacing w:before="3"/>
        <w:rPr>
          <w:rFonts w:eastAsia="宋体"/>
          <w:sz w:val="20"/>
          <w:lang w:eastAsia="zh-CN"/>
        </w:rPr>
      </w:pPr>
      <w:r w:rsidRPr="0037387C">
        <w:rPr>
          <w:rFonts w:eastAsia="宋体"/>
          <w:noProof/>
          <w:lang w:eastAsia="zh-CN"/>
        </w:rPr>
        <mc:AlternateContent>
          <mc:Choice Requires="wps">
            <w:drawing>
              <wp:anchor distT="0" distB="0" distL="0" distR="0" simplePos="0" relativeHeight="487588352" behindDoc="1" locked="0" layoutInCell="1" allowOverlap="1" wp14:anchorId="79EFA7C5" wp14:editId="7A0435EF">
                <wp:simplePos x="0" y="0"/>
                <wp:positionH relativeFrom="page">
                  <wp:posOffset>713231</wp:posOffset>
                </wp:positionH>
                <wp:positionV relativeFrom="paragraph">
                  <wp:posOffset>163306</wp:posOffset>
                </wp:positionV>
                <wp:extent cx="634746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BDE1F" id="Graphic 4" o:spid="_x0000_s1026" style="position:absolute;margin-left:56.15pt;margin-top:12.85pt;width:499.8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" path="m6347206,l,,,18288r6347206,l6347206,xe" fillcolor="black" stroked="f">
                <v:path arrowok="t"/>
                <w10:wrap type="topAndBottom" anchorx="page"/>
              </v:shape>
            </w:pict>
          </mc:Fallback>
        </mc:AlternateContent>
      </w:r>
    </w:p>
    <w:p w14:paraId="3D327129" w14:textId="77777777" w:rsidR="005862C2" w:rsidRPr="0037387C" w:rsidRDefault="005862C2">
      <w:pPr>
        <w:pStyle w:val="BodyText"/>
        <w:spacing w:before="78"/>
        <w:rPr>
          <w:rFonts w:eastAsia="宋体"/>
          <w:lang w:eastAsia="zh-CN"/>
        </w:rPr>
      </w:pPr>
    </w:p>
    <w:p w14:paraId="532BFF38" w14:textId="77777777" w:rsidR="005862C2" w:rsidRPr="0037387C" w:rsidRDefault="0037387C">
      <w:pPr>
        <w:pStyle w:val="BodyText"/>
        <w:spacing w:line="292" w:lineRule="auto"/>
        <w:ind w:left="132"/>
        <w:rPr>
          <w:rFonts w:eastAsia="宋体"/>
          <w:lang w:eastAsia="zh-CN"/>
        </w:rPr>
      </w:pPr>
      <w:r w:rsidRPr="0037387C">
        <w:rPr>
          <w:rFonts w:eastAsia="宋体"/>
          <w:b/>
          <w:bCs/>
          <w:color w:val="2E5395"/>
          <w:lang w:eastAsia="zh-CN"/>
        </w:rPr>
        <w:t>文档宗旨：</w:t>
      </w:r>
      <w:r w:rsidRPr="0037387C">
        <w:rPr>
          <w:rFonts w:eastAsia="宋体"/>
          <w:lang w:eastAsia="zh-CN"/>
        </w:rPr>
        <w:t>本文档概述性暴力幸存者的独特住房和支持服务需求。其中就过渡性住房方案如何增加性暴力幸存者获得的机会以及加强支持服务以满足性暴力幸存者的倡导需求提供了具体信息和资源。</w:t>
      </w:r>
    </w:p>
    <w:p w14:paraId="59EAF291" w14:textId="77777777" w:rsidR="005862C2" w:rsidRPr="0037387C" w:rsidRDefault="005862C2">
      <w:pPr>
        <w:pStyle w:val="BodyText"/>
        <w:spacing w:before="72"/>
        <w:rPr>
          <w:rFonts w:eastAsia="宋体"/>
          <w:lang w:eastAsia="zh-CN"/>
        </w:rPr>
      </w:pPr>
    </w:p>
    <w:p w14:paraId="25687BBF" w14:textId="77777777" w:rsidR="005862C2" w:rsidRPr="0037387C" w:rsidRDefault="0037387C">
      <w:pPr>
        <w:pStyle w:val="BodyText"/>
        <w:ind w:left="132"/>
        <w:rPr>
          <w:rFonts w:eastAsia="宋体"/>
          <w:lang w:eastAsia="zh-CN"/>
        </w:rPr>
      </w:pPr>
      <w:r w:rsidRPr="0037387C">
        <w:rPr>
          <w:rFonts w:eastAsia="宋体"/>
          <w:b/>
          <w:bCs/>
          <w:color w:val="2E5395"/>
          <w:lang w:eastAsia="zh-CN"/>
        </w:rPr>
        <w:t>受众：</w:t>
      </w:r>
      <w:r w:rsidRPr="0037387C">
        <w:rPr>
          <w:rFonts w:eastAsia="宋体"/>
          <w:lang w:eastAsia="zh-CN"/>
        </w:rPr>
        <w:t>暴力侵害妇女问题办公室</w:t>
      </w:r>
      <w:r w:rsidRPr="0037387C">
        <w:rPr>
          <w:rFonts w:eastAsia="宋体"/>
          <w:lang w:eastAsia="zh-CN"/>
        </w:rPr>
        <w:t xml:space="preserve"> (OVW) </w:t>
      </w:r>
      <w:r w:rsidRPr="0037387C">
        <w:rPr>
          <w:rFonts w:eastAsia="宋体"/>
          <w:lang w:eastAsia="zh-CN"/>
        </w:rPr>
        <w:t>过渡性住房受赠方。</w:t>
      </w:r>
    </w:p>
    <w:p w14:paraId="34600469" w14:textId="77777777" w:rsidR="005862C2" w:rsidRPr="0037387C" w:rsidRDefault="005862C2">
      <w:pPr>
        <w:pStyle w:val="BodyText"/>
        <w:spacing w:before="144"/>
        <w:rPr>
          <w:rFonts w:eastAsia="宋体"/>
          <w:lang w:eastAsia="zh-CN"/>
        </w:rPr>
      </w:pPr>
    </w:p>
    <w:p w14:paraId="6296088F" w14:textId="77777777" w:rsidR="005862C2" w:rsidRPr="0037387C" w:rsidRDefault="0037387C">
      <w:pPr>
        <w:pStyle w:val="BodyText"/>
        <w:spacing w:line="292" w:lineRule="auto"/>
        <w:ind w:left="132" w:right="227"/>
        <w:rPr>
          <w:rFonts w:eastAsia="宋体"/>
          <w:lang w:eastAsia="zh-CN"/>
        </w:rPr>
      </w:pPr>
      <w:r w:rsidRPr="0037387C">
        <w:rPr>
          <w:rFonts w:eastAsia="宋体"/>
          <w:b/>
          <w:bCs/>
          <w:color w:val="2E5395"/>
          <w:lang w:eastAsia="zh-CN"/>
        </w:rPr>
        <w:t>举例说明如何使用本文档：</w:t>
      </w:r>
      <w:r w:rsidRPr="0037387C">
        <w:rPr>
          <w:rFonts w:eastAsia="宋体"/>
          <w:lang w:eastAsia="zh-CN"/>
        </w:rPr>
        <w:t>本文档可用于就性暴力幸存者的住房和服务需求对新的和现有的工作人员和社区伙伴进行培训。您还可以使用本文档中关于</w:t>
      </w:r>
      <w:r w:rsidRPr="0037387C">
        <w:rPr>
          <w:rFonts w:eastAsia="宋体"/>
          <w:lang w:eastAsia="zh-CN"/>
        </w:rPr>
        <w:t>“</w:t>
      </w:r>
      <w:r w:rsidRPr="0037387C">
        <w:rPr>
          <w:rFonts w:eastAsia="宋体"/>
          <w:lang w:eastAsia="zh-CN"/>
        </w:rPr>
        <w:t>满足性暴力幸存者的住房需求</w:t>
      </w:r>
      <w:r w:rsidRPr="0037387C">
        <w:rPr>
          <w:rFonts w:eastAsia="宋体"/>
          <w:lang w:eastAsia="zh-CN"/>
        </w:rPr>
        <w:t>”</w:t>
      </w:r>
      <w:r w:rsidRPr="0037387C">
        <w:rPr>
          <w:rFonts w:eastAsia="宋体"/>
          <w:lang w:eastAsia="zh-CN"/>
        </w:rPr>
        <w:t>的部分来</w:t>
      </w:r>
      <w:proofErr w:type="gramStart"/>
      <w:r w:rsidRPr="0037387C">
        <w:rPr>
          <w:rFonts w:eastAsia="宋体"/>
          <w:lang w:eastAsia="zh-CN"/>
        </w:rPr>
        <w:t>审查您</w:t>
      </w:r>
      <w:proofErr w:type="gramEnd"/>
      <w:r w:rsidRPr="0037387C">
        <w:rPr>
          <w:rFonts w:eastAsia="宋体"/>
          <w:lang w:eastAsia="zh-CN"/>
        </w:rPr>
        <w:t>的方案的内部政策和实践，看看是否需要对其进行更新，以扩大获得过渡性住房的机会，以及加强对性暴力幸存者的支持服务。</w:t>
      </w:r>
    </w:p>
    <w:p w14:paraId="30D33CAD" w14:textId="77777777" w:rsidR="005862C2" w:rsidRPr="0037387C" w:rsidRDefault="005862C2">
      <w:pPr>
        <w:pStyle w:val="BodyText"/>
        <w:spacing w:before="72"/>
        <w:rPr>
          <w:rFonts w:eastAsia="宋体"/>
          <w:lang w:eastAsia="zh-CN"/>
        </w:rPr>
      </w:pPr>
    </w:p>
    <w:p w14:paraId="32CB93D0" w14:textId="579BF812" w:rsidR="005862C2" w:rsidRPr="0037387C" w:rsidRDefault="0037387C">
      <w:pPr>
        <w:pStyle w:val="BodyText"/>
        <w:spacing w:line="292" w:lineRule="auto"/>
        <w:ind w:left="132" w:right="168"/>
        <w:rPr>
          <w:rFonts w:eastAsia="宋体"/>
          <w:i/>
          <w:lang w:eastAsia="zh-CN"/>
        </w:rPr>
      </w:pPr>
      <w:r w:rsidRPr="0037387C">
        <w:rPr>
          <w:rFonts w:eastAsia="宋体"/>
          <w:lang w:eastAsia="zh-CN"/>
        </w:rPr>
        <w:t>本文档是借助来自</w:t>
      </w:r>
      <w:proofErr w:type="gramStart"/>
      <w:r w:rsidRPr="0037387C">
        <w:rPr>
          <w:rFonts w:eastAsia="宋体"/>
          <w:lang w:eastAsia="zh-CN"/>
        </w:rPr>
        <w:t>全美性侵联盟</w:t>
      </w:r>
      <w:proofErr w:type="gramEnd"/>
      <w:r w:rsidRPr="0037387C">
        <w:rPr>
          <w:rFonts w:eastAsia="宋体"/>
          <w:lang w:eastAsia="zh-CN"/>
        </w:rPr>
        <w:t>资源共享项目、</w:t>
      </w:r>
      <w:r w:rsidRPr="0037387C">
        <w:rPr>
          <w:rFonts w:ascii="宋体" w:eastAsia="宋体" w:hAnsi="宋体" w:cs="宋体" w:hint="eastAsia"/>
          <w:lang w:eastAsia="zh-CN"/>
        </w:rPr>
        <w:t>全美</w:t>
      </w:r>
      <w:r w:rsidRPr="0037387C">
        <w:rPr>
          <w:rFonts w:eastAsia="宋体"/>
          <w:lang w:eastAsia="zh-CN"/>
        </w:rPr>
        <w:t>结束家庭暴力网络和</w:t>
      </w:r>
      <w:r w:rsidRPr="0037387C">
        <w:rPr>
          <w:rFonts w:eastAsia="宋体"/>
          <w:lang w:eastAsia="zh-CN"/>
        </w:rPr>
        <w:t xml:space="preserve"> OVW </w:t>
      </w:r>
      <w:r w:rsidRPr="0037387C">
        <w:rPr>
          <w:rFonts w:eastAsia="宋体"/>
          <w:lang w:eastAsia="zh-CN"/>
        </w:rPr>
        <w:t>过渡性住房工具包工作组成员的过去和现在项目工作人员和顾问的智慧、洞察力和经验而共同创建的：</w:t>
      </w:r>
      <w:r w:rsidRPr="0037387C">
        <w:rPr>
          <w:rFonts w:eastAsia="宋体"/>
          <w:lang w:eastAsia="zh-CN"/>
        </w:rPr>
        <w:t>Alona Del Rosario</w:t>
      </w:r>
      <w:r w:rsidRPr="0037387C">
        <w:rPr>
          <w:rFonts w:eastAsia="宋体"/>
          <w:lang w:eastAsia="zh-CN"/>
        </w:rPr>
        <w:t>、</w:t>
      </w:r>
      <w:r w:rsidRPr="0037387C">
        <w:rPr>
          <w:rFonts w:eastAsia="宋体"/>
          <w:lang w:eastAsia="zh-CN"/>
        </w:rPr>
        <w:t>Cat Fribley</w:t>
      </w:r>
      <w:r w:rsidRPr="0037387C">
        <w:rPr>
          <w:rFonts w:eastAsia="宋体"/>
          <w:lang w:eastAsia="zh-CN"/>
        </w:rPr>
        <w:t>、</w:t>
      </w:r>
      <w:r w:rsidRPr="0037387C">
        <w:rPr>
          <w:rFonts w:eastAsia="宋体"/>
          <w:lang w:eastAsia="zh-CN"/>
        </w:rPr>
        <w:t>Ceaira Brunson</w:t>
      </w:r>
      <w:r w:rsidRPr="0037387C">
        <w:rPr>
          <w:rFonts w:eastAsia="宋体"/>
          <w:lang w:eastAsia="zh-CN"/>
        </w:rPr>
        <w:t>、</w:t>
      </w:r>
      <w:r w:rsidRPr="0037387C">
        <w:rPr>
          <w:rFonts w:eastAsia="宋体"/>
          <w:lang w:eastAsia="zh-CN"/>
        </w:rPr>
        <w:t>Cindy Anderson</w:t>
      </w:r>
      <w:r w:rsidRPr="0037387C">
        <w:rPr>
          <w:rFonts w:eastAsia="宋体"/>
          <w:lang w:eastAsia="zh-CN"/>
        </w:rPr>
        <w:t>、</w:t>
      </w:r>
      <w:r w:rsidRPr="0037387C">
        <w:rPr>
          <w:rFonts w:eastAsia="宋体"/>
          <w:lang w:eastAsia="zh-CN"/>
        </w:rPr>
        <w:t>Cynthia Hernandez</w:t>
      </w:r>
      <w:r w:rsidRPr="0037387C">
        <w:rPr>
          <w:rFonts w:eastAsia="宋体"/>
          <w:lang w:eastAsia="zh-CN"/>
        </w:rPr>
        <w:t>、</w:t>
      </w:r>
      <w:r w:rsidRPr="0037387C">
        <w:rPr>
          <w:rFonts w:eastAsia="宋体"/>
          <w:lang w:eastAsia="zh-CN"/>
        </w:rPr>
        <w:t>Diana Mancera</w:t>
      </w:r>
      <w:r w:rsidRPr="0037387C">
        <w:rPr>
          <w:rFonts w:eastAsia="宋体"/>
          <w:lang w:eastAsia="zh-CN"/>
        </w:rPr>
        <w:t>、</w:t>
      </w:r>
      <w:r w:rsidRPr="0037387C">
        <w:rPr>
          <w:rFonts w:eastAsia="宋体"/>
          <w:lang w:eastAsia="zh-CN"/>
        </w:rPr>
        <w:t>Elizabeth Edmondson Bauer</w:t>
      </w:r>
      <w:r w:rsidRPr="0037387C">
        <w:rPr>
          <w:rFonts w:eastAsia="宋体"/>
          <w:lang w:eastAsia="zh-CN"/>
        </w:rPr>
        <w:t>、</w:t>
      </w:r>
      <w:r w:rsidRPr="0037387C">
        <w:rPr>
          <w:rFonts w:eastAsia="宋体"/>
          <w:lang w:eastAsia="zh-CN"/>
        </w:rPr>
        <w:t>Erin Goodison</w:t>
      </w:r>
      <w:r w:rsidRPr="0037387C">
        <w:rPr>
          <w:rFonts w:eastAsia="宋体"/>
          <w:lang w:eastAsia="zh-CN"/>
        </w:rPr>
        <w:t>、</w:t>
      </w:r>
      <w:r w:rsidRPr="0037387C">
        <w:rPr>
          <w:rFonts w:eastAsia="宋体"/>
          <w:lang w:eastAsia="zh-CN"/>
        </w:rPr>
        <w:t>Kelly Moreno</w:t>
      </w:r>
      <w:r w:rsidRPr="0037387C">
        <w:rPr>
          <w:rFonts w:eastAsia="宋体"/>
          <w:lang w:eastAsia="zh-CN"/>
        </w:rPr>
        <w:t>、</w:t>
      </w:r>
      <w:r w:rsidRPr="0037387C">
        <w:rPr>
          <w:rFonts w:eastAsia="宋体"/>
          <w:lang w:eastAsia="zh-CN"/>
        </w:rPr>
        <w:t>Kimberly Zaborsky</w:t>
      </w:r>
      <w:r w:rsidRPr="0037387C">
        <w:rPr>
          <w:rFonts w:eastAsia="宋体"/>
          <w:lang w:eastAsia="zh-CN"/>
        </w:rPr>
        <w:t>、</w:t>
      </w:r>
      <w:r w:rsidRPr="0037387C">
        <w:rPr>
          <w:rFonts w:eastAsia="宋体"/>
          <w:lang w:eastAsia="zh-CN"/>
        </w:rPr>
        <w:t>Margaret Black</w:t>
      </w:r>
      <w:r w:rsidRPr="0037387C">
        <w:rPr>
          <w:rFonts w:eastAsia="宋体"/>
          <w:lang w:eastAsia="zh-CN"/>
        </w:rPr>
        <w:t>、</w:t>
      </w:r>
      <w:r w:rsidRPr="0037387C">
        <w:rPr>
          <w:rFonts w:eastAsia="宋体"/>
          <w:lang w:eastAsia="zh-CN"/>
        </w:rPr>
        <w:t>McKenzie Kovash</w:t>
      </w:r>
      <w:r w:rsidRPr="0037387C">
        <w:rPr>
          <w:rFonts w:eastAsia="宋体"/>
          <w:lang w:eastAsia="zh-CN"/>
        </w:rPr>
        <w:t>、</w:t>
      </w:r>
      <w:r w:rsidRPr="0037387C">
        <w:rPr>
          <w:rFonts w:eastAsia="宋体"/>
          <w:lang w:eastAsia="zh-CN"/>
        </w:rPr>
        <w:t>Mel Pasignajen</w:t>
      </w:r>
      <w:r w:rsidRPr="0037387C">
        <w:rPr>
          <w:rFonts w:eastAsia="宋体"/>
          <w:lang w:eastAsia="zh-CN"/>
        </w:rPr>
        <w:t>、</w:t>
      </w:r>
      <w:r w:rsidRPr="0037387C">
        <w:rPr>
          <w:rFonts w:eastAsia="宋体"/>
          <w:lang w:eastAsia="zh-CN"/>
        </w:rPr>
        <w:t>Rebekah Moses</w:t>
      </w:r>
      <w:r w:rsidRPr="0037387C">
        <w:rPr>
          <w:rFonts w:eastAsia="宋体"/>
          <w:lang w:eastAsia="zh-CN"/>
        </w:rPr>
        <w:t>、</w:t>
      </w:r>
      <w:r w:rsidRPr="0037387C">
        <w:rPr>
          <w:rFonts w:eastAsia="宋体"/>
          <w:lang w:eastAsia="zh-CN"/>
        </w:rPr>
        <w:t xml:space="preserve">Rachel Cox </w:t>
      </w:r>
      <w:r w:rsidRPr="0037387C">
        <w:rPr>
          <w:rFonts w:eastAsia="宋体"/>
          <w:lang w:eastAsia="zh-CN"/>
        </w:rPr>
        <w:t>和</w:t>
      </w:r>
      <w:r w:rsidRPr="0037387C">
        <w:rPr>
          <w:rFonts w:eastAsia="宋体"/>
          <w:lang w:eastAsia="zh-CN"/>
        </w:rPr>
        <w:t xml:space="preserve"> Teresa Lopez</w:t>
      </w:r>
      <w:r w:rsidRPr="0037387C">
        <w:rPr>
          <w:rFonts w:eastAsia="宋体"/>
          <w:i/>
          <w:iCs/>
          <w:lang w:eastAsia="zh-CN"/>
        </w:rPr>
        <w:t>。</w:t>
      </w:r>
    </w:p>
    <w:p w14:paraId="46F259AB" w14:textId="77777777" w:rsidR="005862C2" w:rsidRPr="0037387C" w:rsidRDefault="005862C2">
      <w:pPr>
        <w:spacing w:line="292" w:lineRule="auto"/>
        <w:rPr>
          <w:rFonts w:eastAsia="宋体"/>
          <w:lang w:eastAsia="zh-CN"/>
        </w:rPr>
        <w:sectPr w:rsidR="005862C2" w:rsidRPr="0037387C">
          <w:headerReference w:type="even" r:id="rId8"/>
          <w:headerReference w:type="default" r:id="rId9"/>
          <w:footerReference w:type="even" r:id="rId10"/>
          <w:footerReference w:type="default" r:id="rId11"/>
          <w:headerReference w:type="first" r:id="rId12"/>
          <w:footerReference w:type="first" r:id="rId13"/>
          <w:type w:val="continuous"/>
          <w:pgSz w:w="12240" w:h="15840"/>
          <w:pgMar w:top="1220" w:right="1040" w:bottom="1720" w:left="1020" w:header="0" w:footer="1524" w:gutter="0"/>
          <w:pgNumType w:start="1"/>
          <w:cols w:space="720"/>
        </w:sectPr>
      </w:pPr>
    </w:p>
    <w:p w14:paraId="5A66DD6C" w14:textId="77777777" w:rsidR="005862C2" w:rsidRPr="0037387C" w:rsidRDefault="0037387C">
      <w:pPr>
        <w:pStyle w:val="Heading3"/>
        <w:spacing w:before="32"/>
        <w:rPr>
          <w:rFonts w:eastAsia="宋体"/>
          <w:lang w:eastAsia="zh-CN"/>
        </w:rPr>
      </w:pPr>
      <w:r w:rsidRPr="0037387C">
        <w:rPr>
          <w:rFonts w:eastAsia="宋体"/>
          <w:lang w:eastAsia="zh-CN"/>
        </w:rPr>
        <w:lastRenderedPageBreak/>
        <w:t>文档内容：</w:t>
      </w:r>
    </w:p>
    <w:p w14:paraId="37494C14" w14:textId="124C8E8D" w:rsidR="005862C2" w:rsidRPr="0037387C" w:rsidRDefault="00000000">
      <w:pPr>
        <w:pStyle w:val="ListParagraph"/>
        <w:numPr>
          <w:ilvl w:val="0"/>
          <w:numId w:val="3"/>
        </w:numPr>
        <w:tabs>
          <w:tab w:val="left" w:pos="491"/>
        </w:tabs>
        <w:spacing w:before="71"/>
        <w:ind w:left="491" w:hanging="359"/>
        <w:rPr>
          <w:rFonts w:eastAsia="宋体"/>
          <w:sz w:val="28"/>
          <w:lang w:eastAsia="zh-CN"/>
        </w:rPr>
      </w:pPr>
      <w:hyperlink w:anchor="_bookmark0" w:history="1">
        <w:r w:rsidR="0037387C" w:rsidRPr="0037387C">
          <w:rPr>
            <w:rFonts w:ascii="宋体" w:eastAsia="宋体" w:hAnsi="宋体" w:cs="宋体" w:hint="eastAsia"/>
            <w:color w:val="2E5395"/>
            <w:sz w:val="28"/>
            <w:lang w:eastAsia="zh-CN"/>
          </w:rPr>
          <w:t>底层</w:t>
        </w:r>
        <w:r w:rsidR="0037387C" w:rsidRPr="0037387C">
          <w:rPr>
            <w:rFonts w:ascii="宋体" w:eastAsia="宋体" w:hAnsi="宋体" w:cs="宋体" w:hint="eastAsia"/>
            <w:color w:val="2E5395"/>
            <w:sz w:val="28"/>
            <w:u w:val="single"/>
            <w:lang w:eastAsia="zh-CN"/>
          </w:rPr>
          <w:t>问题：性暴力幸存者需要住房</w:t>
        </w:r>
      </w:hyperlink>
    </w:p>
    <w:p w14:paraId="11F87EEC" w14:textId="77777777" w:rsidR="005862C2" w:rsidRPr="0037387C" w:rsidRDefault="005862C2">
      <w:pPr>
        <w:pStyle w:val="BodyText"/>
        <w:spacing w:before="141"/>
        <w:rPr>
          <w:rFonts w:eastAsia="宋体"/>
          <w:lang w:eastAsia="zh-CN"/>
        </w:rPr>
      </w:pPr>
    </w:p>
    <w:p w14:paraId="0529ED8B" w14:textId="1C9169FC" w:rsidR="005862C2" w:rsidRPr="0037387C" w:rsidRDefault="00000000">
      <w:pPr>
        <w:pStyle w:val="ListParagraph"/>
        <w:numPr>
          <w:ilvl w:val="0"/>
          <w:numId w:val="3"/>
        </w:numPr>
        <w:tabs>
          <w:tab w:val="left" w:pos="490"/>
          <w:tab w:val="left" w:pos="492"/>
        </w:tabs>
        <w:spacing w:line="292" w:lineRule="auto"/>
        <w:ind w:right="1210"/>
        <w:rPr>
          <w:rFonts w:eastAsia="宋体"/>
          <w:sz w:val="28"/>
          <w:lang w:eastAsia="zh-CN"/>
        </w:rPr>
      </w:pPr>
      <w:hyperlink w:anchor="_bookmark2" w:history="1">
        <w:r w:rsidR="0037387C" w:rsidRPr="0037387C">
          <w:rPr>
            <w:rFonts w:ascii="宋体" w:eastAsia="宋体" w:hAnsi="宋体" w:cs="宋体" w:hint="eastAsia"/>
            <w:color w:val="2E5395"/>
            <w:sz w:val="28"/>
            <w:u w:val="single"/>
            <w:lang w:eastAsia="zh-CN"/>
          </w:rPr>
          <w:t>交叉需求与影响：性暴力、</w:t>
        </w:r>
      </w:hyperlink>
      <w:hyperlink w:anchor="_bookmark2" w:history="1">
        <w:r w:rsidR="0037387C" w:rsidRPr="0037387C">
          <w:rPr>
            <w:rFonts w:eastAsia="宋体"/>
            <w:color w:val="2E5395"/>
            <w:sz w:val="28"/>
            <w:u w:val="single"/>
            <w:lang w:eastAsia="zh-CN"/>
          </w:rPr>
          <w:t xml:space="preserve"> </w:t>
        </w:r>
        <w:r w:rsidR="0037387C" w:rsidRPr="0037387C">
          <w:rPr>
            <w:rFonts w:ascii="宋体" w:eastAsia="宋体" w:hAnsi="宋体" w:cs="宋体" w:hint="eastAsia"/>
            <w:color w:val="2E5395"/>
            <w:sz w:val="28"/>
            <w:u w:val="single"/>
            <w:lang w:eastAsia="zh-CN"/>
          </w:rPr>
          <w:t>压迫、创伤、住房不稳定与无家可归之间的关系</w:t>
        </w:r>
      </w:hyperlink>
    </w:p>
    <w:p w14:paraId="348A9DC0" w14:textId="77777777" w:rsidR="005862C2" w:rsidRPr="0037387C" w:rsidRDefault="005862C2">
      <w:pPr>
        <w:pStyle w:val="BodyText"/>
        <w:spacing w:before="71"/>
        <w:rPr>
          <w:rFonts w:eastAsia="宋体"/>
          <w:lang w:eastAsia="zh-CN"/>
        </w:rPr>
      </w:pPr>
    </w:p>
    <w:p w14:paraId="44D2A7B1" w14:textId="5467527B" w:rsidR="005862C2" w:rsidRPr="0037387C" w:rsidRDefault="00000000">
      <w:pPr>
        <w:pStyle w:val="ListParagraph"/>
        <w:numPr>
          <w:ilvl w:val="0"/>
          <w:numId w:val="3"/>
        </w:numPr>
        <w:tabs>
          <w:tab w:val="left" w:pos="490"/>
          <w:tab w:val="left" w:pos="492"/>
        </w:tabs>
        <w:spacing w:line="292" w:lineRule="auto"/>
        <w:ind w:right="376"/>
        <w:rPr>
          <w:rFonts w:eastAsia="宋体"/>
          <w:sz w:val="28"/>
          <w:lang w:eastAsia="zh-CN"/>
        </w:rPr>
      </w:pPr>
      <w:hyperlink w:anchor="_bookmark4" w:history="1">
        <w:r w:rsidR="0037387C" w:rsidRPr="0037387C">
          <w:rPr>
            <w:rFonts w:ascii="宋体" w:eastAsia="宋体" w:hAnsi="宋体" w:cs="宋体" w:hint="eastAsia"/>
            <w:color w:val="2E5395"/>
            <w:sz w:val="28"/>
            <w:u w:val="single"/>
            <w:lang w:eastAsia="zh-CN"/>
          </w:rPr>
          <w:t>满足性暴力幸存者的住房需求：创建无障碍住房与</w:t>
        </w:r>
      </w:hyperlink>
      <w:hyperlink w:anchor="_bookmark4" w:history="1">
        <w:r w:rsidR="0037387C" w:rsidRPr="0037387C">
          <w:rPr>
            <w:rFonts w:ascii="宋体" w:eastAsia="宋体" w:hAnsi="宋体" w:cs="宋体" w:hint="eastAsia"/>
            <w:color w:val="2E5395"/>
            <w:sz w:val="28"/>
            <w:u w:val="single"/>
            <w:lang w:eastAsia="zh-CN"/>
          </w:rPr>
          <w:t>支持服务</w:t>
        </w:r>
      </w:hyperlink>
    </w:p>
    <w:p w14:paraId="6077FC14" w14:textId="77777777" w:rsidR="005862C2" w:rsidRPr="0037387C" w:rsidRDefault="0037387C">
      <w:pPr>
        <w:pStyle w:val="BodyText"/>
        <w:spacing w:before="281" w:line="292" w:lineRule="auto"/>
        <w:ind w:left="132"/>
        <w:rPr>
          <w:rFonts w:eastAsia="宋体"/>
          <w:lang w:eastAsia="zh-CN"/>
        </w:rPr>
      </w:pPr>
      <w:r w:rsidRPr="0037387C">
        <w:rPr>
          <w:rFonts w:eastAsia="宋体"/>
          <w:lang w:eastAsia="zh-CN"/>
        </w:rPr>
        <w:t>本项目得到美国司法部暴力侵害妇女问题办公室</w:t>
      </w:r>
      <w:r w:rsidRPr="0037387C">
        <w:rPr>
          <w:rFonts w:eastAsia="宋体"/>
          <w:lang w:eastAsia="zh-CN"/>
        </w:rPr>
        <w:t xml:space="preserve"> (Violence Against Women Office, U.S. Department of Justice) </w:t>
      </w:r>
      <w:r w:rsidRPr="0037387C">
        <w:rPr>
          <w:rFonts w:eastAsia="宋体"/>
          <w:lang w:eastAsia="zh-CN"/>
        </w:rPr>
        <w:t>授予的</w:t>
      </w:r>
      <w:r w:rsidRPr="0037387C">
        <w:rPr>
          <w:rFonts w:eastAsia="宋体"/>
          <w:lang w:eastAsia="zh-CN"/>
        </w:rPr>
        <w:t xml:space="preserve"> 2017-TA-AX-K070 </w:t>
      </w:r>
      <w:r w:rsidRPr="0037387C">
        <w:rPr>
          <w:rFonts w:eastAsia="宋体"/>
          <w:lang w:eastAsia="zh-CN"/>
        </w:rPr>
        <w:t>号赠款的支持。本出版物、会议议程或产品中所表达的意见、结果、结论或建议都是作者的观点，并不一定反应司法部</w:t>
      </w:r>
      <w:r w:rsidRPr="0037387C">
        <w:rPr>
          <w:rFonts w:eastAsia="宋体"/>
          <w:lang w:eastAsia="zh-CN"/>
        </w:rPr>
        <w:t xml:space="preserve"> (Department of Justice) </w:t>
      </w:r>
      <w:r w:rsidRPr="0037387C">
        <w:rPr>
          <w:rFonts w:eastAsia="宋体"/>
          <w:lang w:eastAsia="zh-CN"/>
        </w:rPr>
        <w:t>的观点</w:t>
      </w:r>
      <w:r w:rsidRPr="0037387C">
        <w:rPr>
          <w:rFonts w:ascii="Times New Roman" w:eastAsia="宋体"/>
          <w:lang w:eastAsia="zh-CN"/>
        </w:rPr>
        <w:t>。</w:t>
      </w:r>
    </w:p>
    <w:p w14:paraId="760E6FBE" w14:textId="77777777" w:rsidR="005862C2" w:rsidRPr="0037387C" w:rsidRDefault="005862C2">
      <w:pPr>
        <w:pStyle w:val="BodyText"/>
        <w:spacing w:before="1" w:line="292" w:lineRule="auto"/>
        <w:ind w:left="132"/>
        <w:rPr>
          <w:rFonts w:ascii="Times New Roman" w:eastAsia="宋体"/>
          <w:lang w:eastAsia="zh-CN"/>
        </w:rPr>
      </w:pPr>
    </w:p>
    <w:p w14:paraId="22E1BC1E" w14:textId="77777777" w:rsidR="005862C2" w:rsidRPr="0037387C" w:rsidRDefault="005862C2">
      <w:pPr>
        <w:pStyle w:val="BodyText"/>
        <w:rPr>
          <w:rFonts w:ascii="Times New Roman" w:eastAsia="宋体"/>
          <w:sz w:val="20"/>
          <w:lang w:eastAsia="zh-CN"/>
        </w:rPr>
      </w:pPr>
    </w:p>
    <w:p w14:paraId="48FA9A8C" w14:textId="77777777" w:rsidR="005862C2" w:rsidRPr="0037387C" w:rsidRDefault="0037387C">
      <w:pPr>
        <w:pStyle w:val="BodyText"/>
        <w:spacing w:before="42"/>
        <w:rPr>
          <w:rFonts w:ascii="Times New Roman" w:eastAsia="宋体"/>
          <w:sz w:val="20"/>
          <w:lang w:eastAsia="zh-CN"/>
        </w:rPr>
      </w:pPr>
      <w:r w:rsidRPr="0037387C">
        <w:rPr>
          <w:rFonts w:eastAsia="宋体"/>
          <w:noProof/>
          <w:lang w:eastAsia="zh-CN"/>
        </w:rPr>
        <mc:AlternateContent>
          <mc:Choice Requires="wps">
            <w:drawing>
              <wp:anchor distT="0" distB="0" distL="0" distR="0" simplePos="0" relativeHeight="487588864" behindDoc="1" locked="0" layoutInCell="1" allowOverlap="1" wp14:anchorId="0E961E51" wp14:editId="3015D315">
                <wp:simplePos x="0" y="0"/>
                <wp:positionH relativeFrom="page">
                  <wp:posOffset>713231</wp:posOffset>
                </wp:positionH>
                <wp:positionV relativeFrom="paragraph">
                  <wp:posOffset>187984</wp:posOffset>
                </wp:positionV>
                <wp:extent cx="634746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DE82F" id="Graphic 5" o:spid="_x0000_s1026" style="position:absolute;margin-left:56.15pt;margin-top:14.8pt;width:499.8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" path="m6347206,l,,,18287r6347206,l6347206,xe" fillcolor="black" stroked="f">
                <v:path arrowok="t"/>
                <w10:wrap type="topAndBottom" anchorx="page"/>
              </v:shape>
            </w:pict>
          </mc:Fallback>
        </mc:AlternateContent>
      </w:r>
    </w:p>
    <w:p w14:paraId="5107C9EB" w14:textId="77777777" w:rsidR="005862C2" w:rsidRPr="0037387C" w:rsidRDefault="0037387C">
      <w:pPr>
        <w:pStyle w:val="Heading1"/>
        <w:numPr>
          <w:ilvl w:val="1"/>
          <w:numId w:val="3"/>
        </w:numPr>
        <w:tabs>
          <w:tab w:val="left" w:pos="332"/>
        </w:tabs>
        <w:spacing w:before="283"/>
        <w:ind w:left="332" w:right="0" w:hanging="313"/>
        <w:jc w:val="center"/>
        <w:rPr>
          <w:rFonts w:eastAsia="宋体"/>
          <w:lang w:eastAsia="zh-CN"/>
        </w:rPr>
      </w:pPr>
      <w:bookmarkStart w:id="0" w:name="_bookmark0"/>
      <w:bookmarkEnd w:id="0"/>
      <w:r w:rsidRPr="0037387C">
        <w:rPr>
          <w:rFonts w:eastAsia="宋体"/>
          <w:color w:val="2E5395"/>
          <w:lang w:eastAsia="zh-CN"/>
        </w:rPr>
        <w:t>底层问题：性暴力幸存者需要住房</w:t>
      </w:r>
    </w:p>
    <w:p w14:paraId="32DA2D24" w14:textId="77777777" w:rsidR="005862C2" w:rsidRPr="0037387C" w:rsidRDefault="005862C2">
      <w:pPr>
        <w:pStyle w:val="BodyText"/>
        <w:spacing w:before="38"/>
        <w:rPr>
          <w:rFonts w:eastAsia="宋体"/>
          <w:sz w:val="32"/>
          <w:lang w:eastAsia="zh-CN"/>
        </w:rPr>
      </w:pPr>
    </w:p>
    <w:p w14:paraId="35EA6DD1" w14:textId="23DF18D0" w:rsidR="005862C2" w:rsidRPr="0037387C" w:rsidRDefault="0037387C" w:rsidP="008F5115">
      <w:pPr>
        <w:spacing w:before="1" w:line="292" w:lineRule="auto"/>
        <w:ind w:left="132"/>
        <w:rPr>
          <w:rFonts w:eastAsia="宋体"/>
          <w:lang w:eastAsia="zh-CN"/>
        </w:rPr>
      </w:pPr>
      <w:r w:rsidRPr="0037387C">
        <w:rPr>
          <w:rFonts w:eastAsia="宋体"/>
          <w:b/>
          <w:bCs/>
          <w:sz w:val="28"/>
          <w:lang w:eastAsia="zh-CN"/>
        </w:rPr>
        <w:t>性暴力是任何类型的不希望的性接触。</w:t>
      </w:r>
      <w:r w:rsidRPr="0037387C">
        <w:rPr>
          <w:rFonts w:eastAsia="宋体"/>
          <w:sz w:val="28"/>
          <w:lang w:eastAsia="zh-CN"/>
        </w:rPr>
        <w:t>其中可能包括违背一个人意愿的、未经其同意的带有性性质的言语和行为。</w:t>
      </w:r>
      <w:hyperlink w:anchor="_bookmark1" w:history="1">
        <w:r w:rsidRPr="0037387C">
          <w:rPr>
            <w:rFonts w:eastAsia="宋体"/>
            <w:sz w:val="28"/>
            <w:vertAlign w:val="superscript"/>
            <w:lang w:eastAsia="zh-CN"/>
          </w:rPr>
          <w:t>1</w:t>
        </w:r>
      </w:hyperlink>
      <w:r w:rsidRPr="0037387C">
        <w:rPr>
          <w:rFonts w:eastAsia="宋体"/>
          <w:sz w:val="28"/>
          <w:lang w:eastAsia="zh-CN"/>
        </w:rPr>
        <w:t>有关广泛定义性暴力的重要性的更多信息，请参阅</w:t>
      </w:r>
      <w:r w:rsidRPr="0037387C">
        <w:rPr>
          <w:rFonts w:eastAsia="宋体"/>
          <w:sz w:val="28"/>
          <w:lang w:eastAsia="zh-CN"/>
        </w:rPr>
        <w:t xml:space="preserve"> </w:t>
      </w:r>
      <w:hyperlink r:id="rId14">
        <w:r w:rsidRPr="0037387C">
          <w:rPr>
            <w:rFonts w:eastAsia="宋体"/>
            <w:color w:val="2E5395"/>
            <w:sz w:val="28"/>
            <w:u w:val="single"/>
            <w:lang w:eastAsia="zh-CN"/>
          </w:rPr>
          <w:t xml:space="preserve">It Matters! </w:t>
        </w:r>
      </w:hyperlink>
      <w:hyperlink r:id="rId15">
        <w:r w:rsidRPr="008F5115">
          <w:rPr>
            <w:rFonts w:eastAsia="宋体"/>
            <w:color w:val="2E5395"/>
            <w:sz w:val="28"/>
            <w:szCs w:val="28"/>
            <w:u w:val="single"/>
            <w:lang w:eastAsia="zh-CN"/>
          </w:rPr>
          <w:t>How Defining Sexual Violence Defines Advocacy Programs</w:t>
        </w:r>
        <w:r w:rsidRPr="008F5115">
          <w:rPr>
            <w:rFonts w:ascii="宋体" w:eastAsia="宋体" w:hAnsi="宋体" w:cs="宋体" w:hint="eastAsia"/>
            <w:color w:val="2E5395"/>
            <w:sz w:val="28"/>
            <w:szCs w:val="28"/>
            <w:u w:val="single"/>
            <w:lang w:eastAsia="zh-CN"/>
          </w:rPr>
          <w:t>（这很重要！定义性暴力如何定义倡导方案）</w:t>
        </w:r>
      </w:hyperlink>
      <w:r w:rsidRPr="008F5115">
        <w:rPr>
          <w:rFonts w:eastAsia="宋体"/>
          <w:color w:val="2E5395"/>
          <w:sz w:val="28"/>
          <w:szCs w:val="28"/>
          <w:lang w:eastAsia="zh-CN"/>
        </w:rPr>
        <w:t>。</w:t>
      </w:r>
    </w:p>
    <w:p w14:paraId="7D83B8C6" w14:textId="77777777" w:rsidR="005862C2" w:rsidRPr="0037387C" w:rsidRDefault="005862C2">
      <w:pPr>
        <w:pStyle w:val="BodyText"/>
        <w:spacing w:before="141"/>
        <w:rPr>
          <w:rFonts w:eastAsia="宋体"/>
          <w:lang w:eastAsia="zh-CN"/>
        </w:rPr>
      </w:pPr>
    </w:p>
    <w:p w14:paraId="41547991" w14:textId="77777777" w:rsidR="005862C2" w:rsidRPr="0037387C" w:rsidRDefault="0037387C">
      <w:pPr>
        <w:ind w:left="132"/>
        <w:rPr>
          <w:rFonts w:eastAsia="宋体"/>
          <w:sz w:val="28"/>
          <w:lang w:eastAsia="zh-CN"/>
        </w:rPr>
      </w:pPr>
      <w:r w:rsidRPr="0037387C">
        <w:rPr>
          <w:rFonts w:eastAsia="宋体"/>
          <w:b/>
          <w:bCs/>
          <w:sz w:val="28"/>
          <w:lang w:eastAsia="zh-CN"/>
        </w:rPr>
        <w:t>住房是一项基本人权。</w:t>
      </w:r>
      <w:r w:rsidRPr="0037387C">
        <w:rPr>
          <w:rFonts w:eastAsia="宋体"/>
          <w:sz w:val="28"/>
          <w:lang w:eastAsia="zh-CN"/>
        </w:rPr>
        <w:t>没有足够的安全、体面、负担得起的住房。</w:t>
      </w:r>
    </w:p>
    <w:p w14:paraId="60C89068" w14:textId="77777777" w:rsidR="005862C2" w:rsidRPr="0037387C" w:rsidRDefault="005862C2">
      <w:pPr>
        <w:pStyle w:val="BodyText"/>
        <w:spacing w:before="143"/>
        <w:rPr>
          <w:rFonts w:eastAsia="宋体"/>
          <w:lang w:eastAsia="zh-CN"/>
        </w:rPr>
      </w:pPr>
    </w:p>
    <w:p w14:paraId="0958D2BB" w14:textId="77777777" w:rsidR="005862C2" w:rsidRPr="0037387C" w:rsidRDefault="0037387C">
      <w:pPr>
        <w:spacing w:line="292" w:lineRule="auto"/>
        <w:ind w:left="132" w:right="168"/>
        <w:rPr>
          <w:rFonts w:eastAsia="宋体"/>
          <w:sz w:val="28"/>
          <w:lang w:eastAsia="zh-CN"/>
        </w:rPr>
      </w:pPr>
      <w:r w:rsidRPr="0037387C">
        <w:rPr>
          <w:rFonts w:eastAsia="宋体"/>
          <w:b/>
          <w:bCs/>
          <w:sz w:val="28"/>
          <w:lang w:eastAsia="zh-CN"/>
        </w:rPr>
        <w:t>性暴力幸存者有权获得安全、体面、负担得起的住房和经济正义</w:t>
      </w:r>
      <w:r w:rsidRPr="0037387C">
        <w:rPr>
          <w:rFonts w:eastAsia="宋体"/>
          <w:sz w:val="28"/>
          <w:lang w:eastAsia="zh-CN"/>
        </w:rPr>
        <w:t>。然而，他们在获得住房方面可能面临障碍，因为他们的情况和需求不被理解为属于住房方案的允许范围。</w:t>
      </w:r>
    </w:p>
    <w:p w14:paraId="2F990775" w14:textId="77777777" w:rsidR="005862C2" w:rsidRPr="0037387C" w:rsidRDefault="005862C2">
      <w:pPr>
        <w:pStyle w:val="BodyText"/>
        <w:rPr>
          <w:rFonts w:eastAsia="宋体"/>
          <w:sz w:val="20"/>
          <w:lang w:eastAsia="zh-CN"/>
        </w:rPr>
      </w:pPr>
    </w:p>
    <w:p w14:paraId="1CBFDDD6" w14:textId="77777777" w:rsidR="005862C2" w:rsidRPr="0037387C" w:rsidRDefault="0037387C">
      <w:pPr>
        <w:pStyle w:val="BodyText"/>
        <w:spacing w:before="61"/>
        <w:rPr>
          <w:rFonts w:eastAsia="宋体"/>
          <w:sz w:val="20"/>
          <w:lang w:eastAsia="zh-CN"/>
        </w:rPr>
      </w:pPr>
      <w:r w:rsidRPr="0037387C">
        <w:rPr>
          <w:rFonts w:eastAsia="宋体"/>
          <w:noProof/>
          <w:lang w:eastAsia="zh-CN"/>
        </w:rPr>
        <mc:AlternateContent>
          <mc:Choice Requires="wps">
            <w:drawing>
              <wp:anchor distT="0" distB="0" distL="0" distR="0" simplePos="0" relativeHeight="487589376" behindDoc="1" locked="0" layoutInCell="1" allowOverlap="1" wp14:anchorId="504F954F" wp14:editId="181FD8E2">
                <wp:simplePos x="0" y="0"/>
                <wp:positionH relativeFrom="page">
                  <wp:posOffset>731519</wp:posOffset>
                </wp:positionH>
                <wp:positionV relativeFrom="paragraph">
                  <wp:posOffset>200117</wp:posOffset>
                </wp:positionV>
                <wp:extent cx="1829435" cy="107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13824" id="Graphic 6" o:spid="_x0000_s1026" style="position:absolute;margin-left:57.6pt;margin-top:15.75pt;width:144.05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" path="m1829435,l,,,10668r1829435,l1829435,xe" fillcolor="black" stroked="f">
                <v:path arrowok="t"/>
                <w10:wrap type="topAndBottom" anchorx="page"/>
              </v:shape>
            </w:pict>
          </mc:Fallback>
        </mc:AlternateContent>
      </w:r>
    </w:p>
    <w:p w14:paraId="07AE156A" w14:textId="77777777" w:rsidR="005862C2" w:rsidRPr="0037387C" w:rsidRDefault="0037387C">
      <w:pPr>
        <w:spacing w:before="112"/>
        <w:ind w:left="132"/>
        <w:rPr>
          <w:rFonts w:eastAsia="宋体"/>
          <w:sz w:val="20"/>
          <w:lang w:eastAsia="zh-CN"/>
        </w:rPr>
      </w:pPr>
      <w:bookmarkStart w:id="1" w:name="_bookmark1"/>
      <w:bookmarkEnd w:id="1"/>
      <w:r w:rsidRPr="0037387C">
        <w:rPr>
          <w:rFonts w:eastAsia="宋体"/>
          <w:sz w:val="20"/>
          <w:vertAlign w:val="superscript"/>
          <w:lang w:eastAsia="zh-CN"/>
        </w:rPr>
        <w:t xml:space="preserve">1 </w:t>
      </w:r>
      <w:r w:rsidRPr="0037387C">
        <w:rPr>
          <w:rFonts w:eastAsia="宋体"/>
          <w:sz w:val="20"/>
          <w:lang w:eastAsia="zh-CN"/>
        </w:rPr>
        <w:t>全美性暴力资源中心</w:t>
      </w:r>
      <w:r w:rsidRPr="0037387C">
        <w:rPr>
          <w:rFonts w:eastAsia="宋体"/>
          <w:sz w:val="20"/>
          <w:lang w:eastAsia="zh-CN"/>
        </w:rPr>
        <w:t xml:space="preserve"> (NSVRC)</w:t>
      </w:r>
    </w:p>
    <w:p w14:paraId="3C783F9A" w14:textId="77777777" w:rsidR="005862C2" w:rsidRPr="0037387C" w:rsidRDefault="005862C2">
      <w:pPr>
        <w:rPr>
          <w:rFonts w:eastAsia="宋体"/>
          <w:sz w:val="20"/>
          <w:lang w:eastAsia="zh-CN"/>
        </w:rPr>
        <w:sectPr w:rsidR="005862C2" w:rsidRPr="0037387C">
          <w:pgSz w:w="12240" w:h="15840"/>
          <w:pgMar w:top="1520" w:right="1040" w:bottom="1720" w:left="1020" w:header="0" w:footer="1524" w:gutter="0"/>
          <w:cols w:space="720"/>
        </w:sectPr>
      </w:pPr>
    </w:p>
    <w:p w14:paraId="7FD3BF82" w14:textId="77777777" w:rsidR="00BD2FF3" w:rsidRPr="0037387C" w:rsidRDefault="00BD2FF3" w:rsidP="00BD2FF3">
      <w:pPr>
        <w:pStyle w:val="Heading1"/>
        <w:numPr>
          <w:ilvl w:val="0"/>
          <w:numId w:val="5"/>
        </w:numPr>
        <w:tabs>
          <w:tab w:val="left" w:pos="1544"/>
        </w:tabs>
        <w:spacing w:before="362" w:line="412" w:lineRule="auto"/>
        <w:ind w:right="349"/>
        <w:jc w:val="left"/>
        <w:rPr>
          <w:rFonts w:eastAsia="宋体"/>
          <w:lang w:eastAsia="zh-CN"/>
        </w:rPr>
      </w:pPr>
      <w:r w:rsidRPr="0037387C">
        <w:rPr>
          <w:rFonts w:eastAsia="宋体"/>
          <w:color w:val="2E5395"/>
          <w:lang w:eastAsia="zh-CN"/>
        </w:rPr>
        <w:lastRenderedPageBreak/>
        <w:t>交叉需求与影响：性暴力、压迫、创伤、</w:t>
      </w:r>
      <w:r>
        <w:rPr>
          <w:rFonts w:eastAsia="宋体"/>
          <w:color w:val="2E5395"/>
          <w:lang w:eastAsia="zh-CN"/>
        </w:rPr>
        <w:br/>
      </w:r>
      <w:r w:rsidRPr="0037387C">
        <w:rPr>
          <w:rFonts w:eastAsia="宋体"/>
          <w:color w:val="2E5395"/>
          <w:lang w:eastAsia="zh-CN"/>
        </w:rPr>
        <w:t>住房不稳定与无家可归之间的关系</w:t>
      </w:r>
    </w:p>
    <w:p w14:paraId="0C75562A" w14:textId="526751AA" w:rsidR="005862C2" w:rsidRPr="0037387C" w:rsidRDefault="0037387C">
      <w:pPr>
        <w:pStyle w:val="BodyText"/>
        <w:spacing w:before="338" w:line="292" w:lineRule="auto"/>
        <w:ind w:left="132"/>
        <w:rPr>
          <w:rFonts w:eastAsia="宋体"/>
          <w:lang w:eastAsia="zh-CN"/>
        </w:rPr>
      </w:pPr>
      <w:r w:rsidRPr="0037387C">
        <w:rPr>
          <w:rFonts w:eastAsia="宋体"/>
          <w:b/>
          <w:bCs/>
          <w:lang w:eastAsia="zh-CN"/>
        </w:rPr>
        <w:t>压迫增加了性暴力风险，加剧了住房障碍。</w:t>
      </w:r>
      <w:r w:rsidRPr="0037387C">
        <w:rPr>
          <w:rFonts w:eastAsia="宋体"/>
          <w:lang w:eastAsia="zh-CN"/>
        </w:rPr>
        <w:t>性暴力和缺乏住房与许多压迫交织在一起，如种族主义、阶级歧视、能力主义、性别歧视、异性恋和年龄歧视。</w:t>
      </w:r>
      <w:r w:rsidRPr="0037387C">
        <w:rPr>
          <w:rFonts w:eastAsia="宋体"/>
          <w:lang w:eastAsia="zh-CN"/>
        </w:rPr>
        <w:t>“</w:t>
      </w:r>
      <w:r w:rsidRPr="0037387C">
        <w:rPr>
          <w:rFonts w:eastAsia="宋体"/>
          <w:lang w:eastAsia="zh-CN"/>
        </w:rPr>
        <w:t>压迫既会增加风险，又会加剧性暴力受害者和幸存者在住房方面遇到的障碍。</w:t>
      </w:r>
      <w:r w:rsidRPr="0037387C">
        <w:rPr>
          <w:rFonts w:eastAsia="宋体"/>
          <w:lang w:eastAsia="zh-CN"/>
        </w:rPr>
        <w:t>”</w:t>
      </w:r>
      <w:hyperlink w:anchor="_bookmark3" w:history="1">
        <w:r w:rsidRPr="0037387C">
          <w:rPr>
            <w:rFonts w:eastAsia="宋体"/>
            <w:vertAlign w:val="superscript"/>
            <w:lang w:eastAsia="zh-CN"/>
          </w:rPr>
          <w:t>2</w:t>
        </w:r>
      </w:hyperlink>
      <w:r w:rsidRPr="0037387C">
        <w:rPr>
          <w:rFonts w:eastAsia="宋体"/>
          <w:lang w:eastAsia="zh-CN"/>
        </w:rPr>
        <w:t xml:space="preserve"> </w:t>
      </w:r>
      <w:r w:rsidRPr="0037387C">
        <w:rPr>
          <w:rFonts w:eastAsia="宋体"/>
          <w:lang w:eastAsia="zh-CN"/>
        </w:rPr>
        <w:t>实施性暴力的人可能会针对因压迫而已被系统性剥夺资源的人。</w:t>
      </w:r>
      <w:r w:rsidRPr="0037387C">
        <w:rPr>
          <w:rFonts w:eastAsia="宋体"/>
          <w:color w:val="212121"/>
          <w:lang w:eastAsia="zh-CN"/>
        </w:rPr>
        <w:t>这使得幸存者在暴力、创伤和贫困的循环中获得住房和</w:t>
      </w:r>
      <w:proofErr w:type="gramStart"/>
      <w:r w:rsidRPr="0037387C">
        <w:rPr>
          <w:rFonts w:eastAsia="宋体"/>
          <w:color w:val="212121"/>
          <w:lang w:eastAsia="zh-CN"/>
        </w:rPr>
        <w:t>疗愈</w:t>
      </w:r>
      <w:proofErr w:type="gramEnd"/>
      <w:r w:rsidRPr="0037387C">
        <w:rPr>
          <w:rFonts w:eastAsia="宋体"/>
          <w:color w:val="212121"/>
          <w:lang w:eastAsia="zh-CN"/>
        </w:rPr>
        <w:t>的选项更少。</w:t>
      </w:r>
      <w:hyperlink r:id="rId16">
        <w:r w:rsidRPr="0037387C">
          <w:rPr>
            <w:rFonts w:ascii="宋体" w:eastAsia="宋体" w:hAnsi="宋体" w:cs="宋体" w:hint="eastAsia"/>
            <w:color w:val="2E5395"/>
            <w:u w:val="single"/>
            <w:lang w:eastAsia="zh-CN"/>
          </w:rPr>
          <w:t>为了</w:t>
        </w:r>
      </w:hyperlink>
      <w:hyperlink r:id="rId17">
        <w:r w:rsidRPr="0037387C">
          <w:rPr>
            <w:rFonts w:ascii="宋体" w:eastAsia="宋体" w:hAnsi="宋体" w:cs="宋体" w:hint="eastAsia"/>
            <w:color w:val="2E5395"/>
            <w:u w:val="single"/>
            <w:lang w:eastAsia="zh-CN"/>
          </w:rPr>
          <w:t>有关压迫、性暴力和住房交叉点的更多信息</w:t>
        </w:r>
      </w:hyperlink>
      <w:hyperlink r:id="rId18">
        <w:r w:rsidRPr="0037387C">
          <w:rPr>
            <w:rFonts w:ascii="宋体" w:eastAsia="宋体" w:hAnsi="宋体" w:cs="宋体" w:hint="eastAsia"/>
            <w:color w:val="2E5395"/>
            <w:u w:val="single"/>
            <w:lang w:eastAsia="zh-CN"/>
          </w:rPr>
          <w:t>不稳定性，请参见</w:t>
        </w:r>
        <w:r w:rsidRPr="0037387C">
          <w:rPr>
            <w:rFonts w:eastAsia="宋体"/>
            <w:color w:val="2E5395"/>
            <w:u w:val="single"/>
            <w:lang w:eastAsia="zh-CN"/>
          </w:rPr>
          <w:t>“Opening the Door: An Advocate’s Guide to Housing and Sexual</w:t>
        </w:r>
      </w:hyperlink>
      <w:r w:rsidRPr="0037387C">
        <w:rPr>
          <w:rFonts w:eastAsia="宋体"/>
          <w:color w:val="2E5395"/>
          <w:lang w:eastAsia="zh-CN"/>
        </w:rPr>
        <w:t xml:space="preserve"> </w:t>
      </w:r>
      <w:hyperlink r:id="rId19">
        <w:r w:rsidRPr="0037387C">
          <w:rPr>
            <w:rFonts w:eastAsia="宋体"/>
            <w:color w:val="2E5395"/>
            <w:u w:val="single"/>
            <w:lang w:eastAsia="zh-CN"/>
          </w:rPr>
          <w:t>Violence”</w:t>
        </w:r>
        <w:r w:rsidRPr="0037387C">
          <w:rPr>
            <w:rFonts w:ascii="宋体" w:eastAsia="宋体" w:hAnsi="宋体" w:cs="宋体" w:hint="eastAsia"/>
            <w:color w:val="2E5395"/>
            <w:u w:val="single"/>
            <w:lang w:eastAsia="zh-CN"/>
          </w:rPr>
          <w:t>（开门：住房与性暴力之倡导者指南）。</w:t>
        </w:r>
      </w:hyperlink>
    </w:p>
    <w:p w14:paraId="0C7735D8" w14:textId="77777777" w:rsidR="005862C2" w:rsidRPr="0037387C" w:rsidRDefault="005862C2">
      <w:pPr>
        <w:pStyle w:val="BodyText"/>
        <w:spacing w:before="76"/>
        <w:rPr>
          <w:rFonts w:eastAsia="宋体"/>
          <w:lang w:eastAsia="zh-CN"/>
        </w:rPr>
      </w:pPr>
    </w:p>
    <w:p w14:paraId="545955DE" w14:textId="77777777" w:rsidR="005862C2" w:rsidRPr="0037387C" w:rsidRDefault="0037387C">
      <w:pPr>
        <w:pStyle w:val="Heading3"/>
        <w:spacing w:line="292" w:lineRule="auto"/>
        <w:ind w:right="293"/>
        <w:rPr>
          <w:rFonts w:eastAsia="宋体"/>
          <w:lang w:eastAsia="zh-CN"/>
        </w:rPr>
      </w:pPr>
      <w:r w:rsidRPr="0037387C">
        <w:rPr>
          <w:rFonts w:eastAsia="宋体"/>
          <w:lang w:eastAsia="zh-CN"/>
        </w:rPr>
        <w:t>性暴力随时随地都可能发生，任何人都可能实施。无论何时何地发生性暴力，也无论何人所为，性暴力的创伤都可能持续一生，并在整个一生影响住房。</w:t>
      </w:r>
    </w:p>
    <w:p w14:paraId="023FFA8C" w14:textId="77777777" w:rsidR="005862C2" w:rsidRPr="0037387C" w:rsidRDefault="0037387C">
      <w:pPr>
        <w:pStyle w:val="ListParagraph"/>
        <w:numPr>
          <w:ilvl w:val="0"/>
          <w:numId w:val="2"/>
        </w:numPr>
        <w:tabs>
          <w:tab w:val="left" w:pos="492"/>
        </w:tabs>
        <w:spacing w:before="15" w:line="292" w:lineRule="auto"/>
        <w:ind w:right="454"/>
        <w:rPr>
          <w:rFonts w:eastAsia="宋体"/>
          <w:sz w:val="28"/>
          <w:lang w:eastAsia="zh-CN"/>
        </w:rPr>
      </w:pPr>
      <w:r w:rsidRPr="0037387C">
        <w:rPr>
          <w:rFonts w:eastAsia="宋体"/>
          <w:b/>
          <w:bCs/>
          <w:sz w:val="28"/>
          <w:lang w:eastAsia="zh-CN"/>
        </w:rPr>
        <w:t>任何时间：</w:t>
      </w:r>
      <w:r w:rsidRPr="0037387C">
        <w:rPr>
          <w:rFonts w:eastAsia="宋体"/>
          <w:sz w:val="28"/>
          <w:lang w:eastAsia="zh-CN"/>
        </w:rPr>
        <w:t>每当性暴力发生时，无论是</w:t>
      </w:r>
      <w:r w:rsidRPr="0037387C">
        <w:rPr>
          <w:rFonts w:eastAsia="宋体"/>
          <w:sz w:val="28"/>
          <w:lang w:eastAsia="zh-CN"/>
        </w:rPr>
        <w:t xml:space="preserve"> 30 </w:t>
      </w:r>
      <w:r w:rsidRPr="0037387C">
        <w:rPr>
          <w:rFonts w:eastAsia="宋体"/>
          <w:sz w:val="28"/>
          <w:lang w:eastAsia="zh-CN"/>
        </w:rPr>
        <w:t>分钟前的攻击还是</w:t>
      </w:r>
      <w:r w:rsidRPr="0037387C">
        <w:rPr>
          <w:rFonts w:eastAsia="宋体"/>
          <w:sz w:val="28"/>
          <w:lang w:eastAsia="zh-CN"/>
        </w:rPr>
        <w:t xml:space="preserve"> 30 </w:t>
      </w:r>
      <w:r w:rsidRPr="0037387C">
        <w:rPr>
          <w:rFonts w:eastAsia="宋体"/>
          <w:sz w:val="28"/>
          <w:lang w:eastAsia="zh-CN"/>
        </w:rPr>
        <w:t>年前的儿童性虐待，创伤都会立即影响住房稳定，以及</w:t>
      </w:r>
      <w:r w:rsidRPr="0037387C">
        <w:rPr>
          <w:rFonts w:eastAsia="宋体"/>
          <w:sz w:val="28"/>
          <w:lang w:eastAsia="zh-CN"/>
        </w:rPr>
        <w:t>/</w:t>
      </w:r>
      <w:r w:rsidRPr="0037387C">
        <w:rPr>
          <w:rFonts w:eastAsia="宋体"/>
          <w:sz w:val="28"/>
          <w:lang w:eastAsia="zh-CN"/>
        </w:rPr>
        <w:t>或者导致多年后住房不稳定和无家可归。</w:t>
      </w:r>
    </w:p>
    <w:p w14:paraId="33001E7F" w14:textId="7756C885" w:rsidR="00BD2FF3" w:rsidRPr="0037387C" w:rsidRDefault="0037387C" w:rsidP="00BD2FF3">
      <w:pPr>
        <w:pStyle w:val="BodyText"/>
        <w:spacing w:before="18" w:line="292" w:lineRule="auto"/>
        <w:ind w:left="492" w:right="227"/>
        <w:rPr>
          <w:rFonts w:eastAsia="宋体"/>
          <w:lang w:eastAsia="zh-CN"/>
        </w:rPr>
      </w:pPr>
      <w:r w:rsidRPr="0037387C">
        <w:rPr>
          <w:rFonts w:eastAsia="宋体"/>
          <w:b/>
          <w:bCs/>
          <w:lang w:eastAsia="zh-CN"/>
        </w:rPr>
        <w:t>任何地方：</w:t>
      </w:r>
      <w:r w:rsidRPr="0037387C">
        <w:rPr>
          <w:rFonts w:eastAsia="宋体"/>
          <w:lang w:eastAsia="zh-CN"/>
        </w:rPr>
        <w:t>性暴力可能发生在任何地方</w:t>
      </w:r>
      <w:r w:rsidRPr="0037387C">
        <w:rPr>
          <w:rFonts w:eastAsia="宋体"/>
          <w:lang w:eastAsia="zh-CN"/>
        </w:rPr>
        <w:t>——</w:t>
      </w:r>
      <w:r w:rsidRPr="0037387C">
        <w:rPr>
          <w:rFonts w:eastAsia="宋体"/>
          <w:lang w:eastAsia="zh-CN"/>
        </w:rPr>
        <w:t>在幸存者的住所或任何其他物理和虚拟空间（网络、学校、工作、街道、医疗机构等）。无论性暴力发生在哪里，都会导致住房不稳定或无家可归。例如，幸存者可能面临住房不稳定或无家可归，因为工作场所的性暴力影响了他们的经济稳定。另一个例子是，一名幸存者逃离其家庭中发生的性暴力。</w:t>
      </w:r>
      <w:r w:rsidR="00BD2FF3" w:rsidRPr="0037387C">
        <w:rPr>
          <w:rFonts w:eastAsia="宋体"/>
          <w:lang w:eastAsia="zh-CN"/>
        </w:rPr>
        <w:t>无论性暴力发生在哪里，幸存者都可能需要住房援助。此外，在性暴力发生前已经住房不稳定或无家可归的人也面临性暴力的风险。</w:t>
      </w:r>
    </w:p>
    <w:p w14:paraId="6B7B789D" w14:textId="269ECF65" w:rsidR="005862C2" w:rsidRPr="0037387C" w:rsidRDefault="005862C2">
      <w:pPr>
        <w:pStyle w:val="ListParagraph"/>
        <w:numPr>
          <w:ilvl w:val="0"/>
          <w:numId w:val="2"/>
        </w:numPr>
        <w:tabs>
          <w:tab w:val="left" w:pos="492"/>
        </w:tabs>
        <w:spacing w:before="17" w:line="292" w:lineRule="auto"/>
        <w:ind w:right="217"/>
        <w:rPr>
          <w:rFonts w:eastAsia="宋体"/>
          <w:sz w:val="28"/>
          <w:lang w:eastAsia="zh-CN"/>
        </w:rPr>
      </w:pPr>
    </w:p>
    <w:p w14:paraId="7ACF223C" w14:textId="77777777" w:rsidR="005862C2" w:rsidRPr="0037387C" w:rsidRDefault="0037387C">
      <w:pPr>
        <w:pStyle w:val="BodyText"/>
        <w:spacing w:before="10"/>
        <w:rPr>
          <w:rFonts w:eastAsia="宋体"/>
          <w:sz w:val="12"/>
          <w:lang w:eastAsia="zh-CN"/>
        </w:rPr>
      </w:pPr>
      <w:r w:rsidRPr="0037387C">
        <w:rPr>
          <w:rFonts w:eastAsia="宋体"/>
          <w:noProof/>
          <w:lang w:eastAsia="zh-CN"/>
        </w:rPr>
        <mc:AlternateContent>
          <mc:Choice Requires="wps">
            <w:drawing>
              <wp:anchor distT="0" distB="0" distL="0" distR="0" simplePos="0" relativeHeight="251657728" behindDoc="1" locked="0" layoutInCell="1" allowOverlap="1" wp14:anchorId="18D02022" wp14:editId="036D7D84">
                <wp:simplePos x="0" y="0"/>
                <wp:positionH relativeFrom="page">
                  <wp:posOffset>731519</wp:posOffset>
                </wp:positionH>
                <wp:positionV relativeFrom="paragraph">
                  <wp:posOffset>109513</wp:posOffset>
                </wp:positionV>
                <wp:extent cx="1829435" cy="107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8AA2F4" id="Graphic 8" o:spid="_x0000_s1026" style="position:absolute;margin-left:57.6pt;margin-top:8.6pt;width:144.05pt;height:.8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" path="m1829435,l,,,10668r1829435,l1829435,xe" fillcolor="black" stroked="f">
                <v:path arrowok="t"/>
                <w10:wrap type="topAndBottom" anchorx="page"/>
              </v:shape>
            </w:pict>
          </mc:Fallback>
        </mc:AlternateContent>
      </w:r>
    </w:p>
    <w:p w14:paraId="77614AA9" w14:textId="77777777" w:rsidR="005862C2" w:rsidRPr="0037387C" w:rsidRDefault="0037387C">
      <w:pPr>
        <w:spacing w:before="112"/>
        <w:ind w:left="132"/>
        <w:rPr>
          <w:rFonts w:eastAsia="宋体"/>
          <w:sz w:val="20"/>
          <w:lang w:eastAsia="zh-CN"/>
        </w:rPr>
      </w:pPr>
      <w:bookmarkStart w:id="2" w:name="_bookmark3"/>
      <w:bookmarkEnd w:id="2"/>
      <w:r w:rsidRPr="0037387C">
        <w:rPr>
          <w:rFonts w:eastAsia="宋体"/>
          <w:sz w:val="20"/>
          <w:vertAlign w:val="superscript"/>
          <w:lang w:eastAsia="zh-CN"/>
        </w:rPr>
        <w:t xml:space="preserve">2 </w:t>
      </w:r>
      <w:r w:rsidRPr="0037387C">
        <w:rPr>
          <w:rFonts w:eastAsia="宋体"/>
          <w:sz w:val="20"/>
          <w:lang w:eastAsia="zh-CN"/>
        </w:rPr>
        <w:t>NSVRC</w:t>
      </w:r>
      <w:r w:rsidRPr="0037387C">
        <w:rPr>
          <w:rFonts w:eastAsia="宋体"/>
          <w:sz w:val="20"/>
          <w:lang w:eastAsia="zh-CN"/>
        </w:rPr>
        <w:t>，</w:t>
      </w:r>
      <w:r w:rsidRPr="0037387C">
        <w:rPr>
          <w:rFonts w:eastAsia="宋体"/>
          <w:sz w:val="20"/>
          <w:lang w:eastAsia="zh-CN"/>
        </w:rPr>
        <w:t xml:space="preserve">2010 </w:t>
      </w:r>
      <w:r w:rsidRPr="0037387C">
        <w:rPr>
          <w:rFonts w:eastAsia="宋体"/>
          <w:sz w:val="20"/>
          <w:lang w:eastAsia="zh-CN"/>
        </w:rPr>
        <w:t>年</w:t>
      </w:r>
    </w:p>
    <w:p w14:paraId="6A7A20C4" w14:textId="77777777" w:rsidR="005862C2" w:rsidRPr="0037387C" w:rsidRDefault="005862C2">
      <w:pPr>
        <w:rPr>
          <w:rFonts w:eastAsia="宋体"/>
          <w:sz w:val="20"/>
          <w:lang w:eastAsia="zh-CN"/>
        </w:rPr>
        <w:sectPr w:rsidR="005862C2" w:rsidRPr="0037387C">
          <w:footerReference w:type="default" r:id="rId20"/>
          <w:pgSz w:w="12240" w:h="15840"/>
          <w:pgMar w:top="1820" w:right="1040" w:bottom="1720" w:left="1020" w:header="0" w:footer="1524" w:gutter="0"/>
          <w:cols w:space="720"/>
        </w:sectPr>
      </w:pPr>
    </w:p>
    <w:p w14:paraId="630D7944" w14:textId="77777777" w:rsidR="005862C2" w:rsidRPr="0037387C" w:rsidRDefault="0037387C">
      <w:pPr>
        <w:pStyle w:val="ListParagraph"/>
        <w:numPr>
          <w:ilvl w:val="0"/>
          <w:numId w:val="2"/>
        </w:numPr>
        <w:tabs>
          <w:tab w:val="left" w:pos="492"/>
        </w:tabs>
        <w:spacing w:before="15" w:line="292" w:lineRule="auto"/>
        <w:ind w:right="172"/>
        <w:rPr>
          <w:rFonts w:eastAsia="宋体"/>
          <w:sz w:val="28"/>
          <w:lang w:eastAsia="zh-CN"/>
        </w:rPr>
      </w:pPr>
      <w:r w:rsidRPr="0037387C">
        <w:rPr>
          <w:rFonts w:eastAsia="宋体"/>
          <w:b/>
          <w:bCs/>
          <w:sz w:val="28"/>
          <w:lang w:eastAsia="zh-CN"/>
        </w:rPr>
        <w:lastRenderedPageBreak/>
        <w:t>任何人：</w:t>
      </w:r>
      <w:r w:rsidRPr="0037387C">
        <w:rPr>
          <w:rFonts w:eastAsia="宋体"/>
          <w:sz w:val="28"/>
          <w:lang w:eastAsia="zh-CN"/>
        </w:rPr>
        <w:t>任何人都可能实施性暴力。虽然我们知道亲密伴侣暴力幸存者也是性暴力幸存者，但许多性暴力幸存者经历过亲密伴侣以外的人的性伤害，如老板、教师、教练、宗教领袖、当权者和家庭成员。无论何人实施了性暴力，这种暴力造成的直接和潜在的终身创伤都会影响住房稳定并导致无家可归。</w:t>
      </w:r>
    </w:p>
    <w:p w14:paraId="16F2211D" w14:textId="77777777" w:rsidR="005862C2" w:rsidRPr="0037387C" w:rsidRDefault="005862C2">
      <w:pPr>
        <w:pStyle w:val="BodyText"/>
        <w:spacing w:before="76"/>
        <w:rPr>
          <w:rFonts w:eastAsia="宋体"/>
          <w:lang w:eastAsia="zh-CN"/>
        </w:rPr>
      </w:pPr>
    </w:p>
    <w:p w14:paraId="61ED0F3A" w14:textId="77777777" w:rsidR="005862C2" w:rsidRPr="0037387C" w:rsidRDefault="0037387C">
      <w:pPr>
        <w:spacing w:line="292" w:lineRule="auto"/>
        <w:ind w:left="132" w:right="169"/>
        <w:rPr>
          <w:rFonts w:eastAsia="宋体"/>
          <w:sz w:val="28"/>
          <w:lang w:eastAsia="zh-CN"/>
        </w:rPr>
      </w:pPr>
      <w:r w:rsidRPr="0037387C">
        <w:rPr>
          <w:rFonts w:eastAsia="宋体"/>
          <w:b/>
          <w:bCs/>
          <w:sz w:val="28"/>
          <w:lang w:eastAsia="zh-CN"/>
        </w:rPr>
        <w:t>性暴力及其对住房的影响是幸存者的危机。无论性暴力发生在多久以前，无论何人实施，也无论暴力发生在哪里，这都值得优先考虑。</w:t>
      </w:r>
      <w:r w:rsidRPr="0037387C">
        <w:rPr>
          <w:rFonts w:eastAsia="宋体"/>
          <w:sz w:val="28"/>
          <w:lang w:eastAsia="zh-CN"/>
        </w:rPr>
        <w:t>性暴力幸存者的住房和安全问题和危机可能看起来不同于亲密伴侣暴力受害者，但这些危机和安全风险是真实存在的，对于任何寻求住房援助和支持服务的性暴力幸存者来说，解决这些问题和安全风险都很重要。例如，儿童性虐待的成年幸存者可能正在经历工作或收入不稳定的危机，因为他们因童年性虐待的精神或身体影响而无法工作。过去性虐待的创伤性影响对儿童性虐待的成年幸存者来说可能是一场危机，使他们今天感到不安全，就好像虐待刚刚发生一样。这种危机、安全和住房不稳定的经历就像幸存者因最近的家庭暴力或</w:t>
      </w:r>
      <w:proofErr w:type="gramStart"/>
      <w:r w:rsidRPr="0037387C">
        <w:rPr>
          <w:rFonts w:eastAsia="宋体"/>
          <w:sz w:val="28"/>
          <w:lang w:eastAsia="zh-CN"/>
        </w:rPr>
        <w:t>性侵事件</w:t>
      </w:r>
      <w:proofErr w:type="gramEnd"/>
      <w:r w:rsidRPr="0037387C">
        <w:rPr>
          <w:rFonts w:eastAsia="宋体"/>
          <w:sz w:val="28"/>
          <w:lang w:eastAsia="zh-CN"/>
        </w:rPr>
        <w:t>而寻求过渡性住房一样紧迫。</w:t>
      </w:r>
    </w:p>
    <w:p w14:paraId="5E6E1F07" w14:textId="77777777" w:rsidR="005862C2" w:rsidRPr="0037387C" w:rsidRDefault="005862C2">
      <w:pPr>
        <w:pStyle w:val="BodyText"/>
        <w:spacing w:before="72"/>
        <w:rPr>
          <w:rFonts w:eastAsia="宋体"/>
          <w:lang w:eastAsia="zh-CN"/>
        </w:rPr>
      </w:pPr>
    </w:p>
    <w:p w14:paraId="275583F2" w14:textId="77777777" w:rsidR="00BD2FF3" w:rsidRPr="0037387C" w:rsidRDefault="0037387C" w:rsidP="00BD2FF3">
      <w:pPr>
        <w:pStyle w:val="BodyText"/>
        <w:spacing w:before="18" w:line="292" w:lineRule="auto"/>
        <w:ind w:left="132" w:right="241"/>
        <w:rPr>
          <w:rFonts w:eastAsia="宋体"/>
          <w:lang w:eastAsia="zh-CN"/>
        </w:rPr>
      </w:pPr>
      <w:r w:rsidRPr="0037387C">
        <w:rPr>
          <w:rFonts w:eastAsia="宋体"/>
          <w:b/>
          <w:bCs/>
          <w:lang w:eastAsia="zh-CN"/>
        </w:rPr>
        <w:t>性暴力会影响住房稳定性，住房稳定性会影响性暴力经历。</w:t>
      </w:r>
      <w:r w:rsidRPr="0037387C">
        <w:rPr>
          <w:rFonts w:eastAsia="宋体"/>
          <w:lang w:eastAsia="zh-CN"/>
        </w:rPr>
        <w:t>由于暴力和创伤，性暴力幸存者可能会无家可归和住房不稳定。同样，经历住房不稳定和无家可归的人可能经历与住房不稳定有关的性暴力。</w:t>
      </w:r>
      <w:r w:rsidRPr="0037387C">
        <w:rPr>
          <w:rFonts w:eastAsia="宋体"/>
          <w:color w:val="212121"/>
          <w:lang w:eastAsia="zh-CN"/>
        </w:rPr>
        <w:t>无家可归或被边缘化会使个人面临性暴力风险。</w:t>
      </w:r>
      <w:r w:rsidRPr="0037387C">
        <w:rPr>
          <w:rFonts w:eastAsia="宋体"/>
          <w:lang w:eastAsia="zh-CN"/>
        </w:rPr>
        <w:t>不管一个幸存者在寻求住房和倡导时如何呈现</w:t>
      </w:r>
      <w:r w:rsidRPr="0037387C">
        <w:rPr>
          <w:rFonts w:eastAsia="宋体"/>
          <w:lang w:eastAsia="zh-CN"/>
        </w:rPr>
        <w:t>——</w:t>
      </w:r>
      <w:r w:rsidRPr="0037387C">
        <w:rPr>
          <w:rFonts w:eastAsia="宋体"/>
          <w:lang w:eastAsia="zh-CN"/>
        </w:rPr>
        <w:t>作为需要倡导的性暴力受害者、需要过渡性住房援助的人或需要住房的无家可归者</w:t>
      </w:r>
      <w:r w:rsidRPr="0037387C">
        <w:rPr>
          <w:rFonts w:eastAsia="宋体"/>
          <w:lang w:eastAsia="zh-CN"/>
        </w:rPr>
        <w:t>——</w:t>
      </w:r>
      <w:r w:rsidRPr="0037387C">
        <w:rPr>
          <w:rFonts w:eastAsia="宋体"/>
          <w:lang w:eastAsia="zh-CN"/>
        </w:rPr>
        <w:t>性暴力可能是导致他们需要住房的动因。</w:t>
      </w:r>
      <w:r w:rsidR="00BD2FF3" w:rsidRPr="0037387C">
        <w:rPr>
          <w:rFonts w:eastAsia="宋体"/>
          <w:lang w:eastAsia="zh-CN"/>
        </w:rPr>
        <w:t>换句话说，性暴力会为住房不稳定创造条件，而住房不稳定会为性暴力的发生创造条件。</w:t>
      </w:r>
    </w:p>
    <w:p w14:paraId="41A92C28" w14:textId="16B3962F" w:rsidR="005862C2" w:rsidRPr="0037387C" w:rsidRDefault="005862C2">
      <w:pPr>
        <w:spacing w:before="1" w:line="292" w:lineRule="auto"/>
        <w:ind w:left="132" w:right="168"/>
        <w:rPr>
          <w:rFonts w:eastAsia="宋体"/>
          <w:sz w:val="28"/>
          <w:lang w:eastAsia="zh-CN"/>
        </w:rPr>
      </w:pPr>
    </w:p>
    <w:p w14:paraId="120FC17E" w14:textId="77777777" w:rsidR="005862C2" w:rsidRPr="0037387C" w:rsidRDefault="005862C2">
      <w:pPr>
        <w:spacing w:line="292" w:lineRule="auto"/>
        <w:rPr>
          <w:rFonts w:eastAsia="宋体"/>
          <w:sz w:val="28"/>
          <w:lang w:eastAsia="zh-CN"/>
        </w:rPr>
        <w:sectPr w:rsidR="005862C2" w:rsidRPr="0037387C">
          <w:pgSz w:w="12240" w:h="15840"/>
          <w:pgMar w:top="1140" w:right="1040" w:bottom="1720" w:left="1020" w:header="0" w:footer="1524" w:gutter="0"/>
          <w:cols w:space="720"/>
        </w:sectPr>
      </w:pPr>
    </w:p>
    <w:p w14:paraId="749D3204" w14:textId="77777777" w:rsidR="005862C2" w:rsidRPr="0037387C" w:rsidRDefault="005862C2">
      <w:pPr>
        <w:pStyle w:val="BodyText"/>
        <w:spacing w:before="72"/>
        <w:rPr>
          <w:rFonts w:eastAsia="宋体"/>
          <w:lang w:eastAsia="zh-CN"/>
        </w:rPr>
      </w:pPr>
      <w:bookmarkStart w:id="3" w:name="_bookmark4"/>
      <w:bookmarkEnd w:id="3"/>
    </w:p>
    <w:p w14:paraId="4D94A65C" w14:textId="77777777" w:rsidR="005862C2" w:rsidRPr="0037387C" w:rsidRDefault="0037387C">
      <w:pPr>
        <w:pStyle w:val="BodyText"/>
        <w:spacing w:line="292" w:lineRule="auto"/>
        <w:ind w:left="132" w:right="202"/>
        <w:rPr>
          <w:rFonts w:eastAsia="宋体"/>
          <w:lang w:eastAsia="zh-CN"/>
        </w:rPr>
      </w:pPr>
      <w:r w:rsidRPr="0037387C">
        <w:rPr>
          <w:rFonts w:eastAsia="宋体"/>
          <w:b/>
          <w:bCs/>
          <w:lang w:eastAsia="zh-CN"/>
        </w:rPr>
        <w:t>住房和志愿服务可以为疗</w:t>
      </w:r>
      <w:proofErr w:type="gramStart"/>
      <w:r w:rsidRPr="0037387C">
        <w:rPr>
          <w:rFonts w:eastAsia="宋体"/>
          <w:b/>
          <w:bCs/>
          <w:lang w:eastAsia="zh-CN"/>
        </w:rPr>
        <w:t>愈创造</w:t>
      </w:r>
      <w:proofErr w:type="gramEnd"/>
      <w:r w:rsidRPr="0037387C">
        <w:rPr>
          <w:rFonts w:eastAsia="宋体"/>
          <w:b/>
          <w:bCs/>
          <w:lang w:eastAsia="zh-CN"/>
        </w:rPr>
        <w:t>空间（具体听由幸存者）。</w:t>
      </w:r>
      <w:r w:rsidRPr="0037387C">
        <w:rPr>
          <w:rFonts w:eastAsia="宋体"/>
          <w:lang w:eastAsia="zh-CN"/>
        </w:rPr>
        <w:t>任何形式的性暴力都会削弱幸存者的力量。至关重要的是，旨在支持幸存者疗愈的服务要基于创伤知情，并植根于恢复选项和赋权。赋权模式认识到性暴力幸存者可能需要住房才能疗愈。如果幸存者有疗愈空间，他们就有巨大的恢复能力。虽然住房可能不是他们疗愈所需的唯一资源，但拥有安全、体面、负担得起、稳定的住房可以让幸存者专注于幸存者所界定的疗愈的其他方面。至少，拥有住房消除了应付无家可归或可能无家可归的压力，同时应对性暴力和创伤的其他影响。赋权、创伤知情模式并不假设幸存者一旦有了住房，他们就会希望获得特定服务（例如，支持小组、咨询、疗愈或其他精神或身体健康服务、职业培训等）或者从事其他新活动。幸存者在居住在过渡性住房时可能永远不想参加服务。他们可能正在以您的服务所支持的方式之外的方式疗愈。志愿服务是最佳做法，幸存者以满足其个人需求的任何方式界定</w:t>
      </w:r>
      <w:proofErr w:type="gramStart"/>
      <w:r w:rsidRPr="0037387C">
        <w:rPr>
          <w:rFonts w:eastAsia="宋体"/>
          <w:lang w:eastAsia="zh-CN"/>
        </w:rPr>
        <w:t>疗愈和参与</w:t>
      </w:r>
      <w:proofErr w:type="gramEnd"/>
      <w:r w:rsidRPr="0037387C">
        <w:rPr>
          <w:rFonts w:eastAsia="宋体"/>
          <w:lang w:eastAsia="zh-CN"/>
        </w:rPr>
        <w:t>。对于一些幸存者来说，疗愈可能意味着专注于饮食、睡眠、呼吸以及安全和活着。</w:t>
      </w:r>
    </w:p>
    <w:p w14:paraId="5ABEF3CF" w14:textId="77777777" w:rsidR="005862C2" w:rsidRPr="0037387C" w:rsidRDefault="005862C2">
      <w:pPr>
        <w:spacing w:line="292" w:lineRule="auto"/>
        <w:rPr>
          <w:rFonts w:eastAsia="宋体"/>
          <w:lang w:eastAsia="zh-CN"/>
        </w:rPr>
        <w:sectPr w:rsidR="005862C2" w:rsidRPr="0037387C">
          <w:pgSz w:w="12240" w:h="15840"/>
          <w:pgMar w:top="1140" w:right="1040" w:bottom="1720" w:left="1020" w:header="0" w:footer="1524" w:gutter="0"/>
          <w:cols w:space="720"/>
        </w:sectPr>
      </w:pPr>
    </w:p>
    <w:p w14:paraId="6A9C249D" w14:textId="77777777" w:rsidR="005862C2" w:rsidRPr="0037387C" w:rsidRDefault="0037387C" w:rsidP="00BD2FF3">
      <w:pPr>
        <w:pStyle w:val="Heading1"/>
        <w:numPr>
          <w:ilvl w:val="0"/>
          <w:numId w:val="5"/>
        </w:numPr>
        <w:tabs>
          <w:tab w:val="left" w:pos="330"/>
        </w:tabs>
        <w:spacing w:before="16"/>
        <w:ind w:right="0"/>
        <w:rPr>
          <w:rFonts w:eastAsia="宋体"/>
          <w:lang w:eastAsia="zh-CN"/>
        </w:rPr>
      </w:pPr>
      <w:r w:rsidRPr="0037387C">
        <w:rPr>
          <w:rFonts w:eastAsia="宋体"/>
          <w:color w:val="2E5395"/>
          <w:lang w:eastAsia="zh-CN"/>
        </w:rPr>
        <w:lastRenderedPageBreak/>
        <w:t>满足性暴力幸存者的住房需求：</w:t>
      </w:r>
    </w:p>
    <w:p w14:paraId="033581C4" w14:textId="77777777" w:rsidR="005862C2" w:rsidRPr="0037387C" w:rsidRDefault="0037387C">
      <w:pPr>
        <w:spacing w:before="264"/>
        <w:ind w:left="123" w:right="102"/>
        <w:jc w:val="center"/>
        <w:rPr>
          <w:rFonts w:eastAsia="宋体"/>
          <w:sz w:val="32"/>
          <w:lang w:eastAsia="zh-CN"/>
        </w:rPr>
      </w:pPr>
      <w:r w:rsidRPr="0037387C">
        <w:rPr>
          <w:rFonts w:eastAsia="宋体"/>
          <w:color w:val="2E5395"/>
          <w:sz w:val="32"/>
          <w:lang w:eastAsia="zh-CN"/>
        </w:rPr>
        <w:t>创建无障碍住房与支持服务</w:t>
      </w:r>
    </w:p>
    <w:p w14:paraId="36BFF0CE" w14:textId="77777777" w:rsidR="005862C2" w:rsidRPr="0037387C" w:rsidRDefault="005862C2">
      <w:pPr>
        <w:pStyle w:val="BodyText"/>
        <w:spacing w:before="48"/>
        <w:rPr>
          <w:rFonts w:eastAsia="宋体"/>
          <w:sz w:val="32"/>
          <w:lang w:eastAsia="zh-CN"/>
        </w:rPr>
      </w:pPr>
    </w:p>
    <w:p w14:paraId="7C85D5F1" w14:textId="77777777" w:rsidR="005862C2" w:rsidRPr="0037387C" w:rsidRDefault="0037387C">
      <w:pPr>
        <w:spacing w:line="292" w:lineRule="auto"/>
        <w:ind w:left="132" w:right="168"/>
        <w:rPr>
          <w:rFonts w:eastAsia="宋体"/>
          <w:b/>
          <w:sz w:val="28"/>
          <w:lang w:eastAsia="zh-CN"/>
        </w:rPr>
      </w:pPr>
      <w:r w:rsidRPr="0037387C">
        <w:rPr>
          <w:rFonts w:eastAsia="宋体"/>
          <w:b/>
          <w:bCs/>
          <w:sz w:val="28"/>
          <w:lang w:eastAsia="zh-CN"/>
        </w:rPr>
        <w:t>过渡性住房和倡导支持服务应制定和维持符合以下最佳实践的政策、实践和资源：</w:t>
      </w:r>
    </w:p>
    <w:p w14:paraId="356D7DDB" w14:textId="77777777" w:rsidR="005862C2" w:rsidRPr="0037387C" w:rsidRDefault="005862C2">
      <w:pPr>
        <w:pStyle w:val="BodyText"/>
        <w:spacing w:before="73"/>
        <w:rPr>
          <w:rFonts w:eastAsia="宋体"/>
          <w:b/>
          <w:lang w:eastAsia="zh-CN"/>
        </w:rPr>
      </w:pPr>
    </w:p>
    <w:p w14:paraId="44820569" w14:textId="77777777" w:rsidR="005862C2" w:rsidRPr="0037387C" w:rsidRDefault="0037387C">
      <w:pPr>
        <w:pStyle w:val="Heading2"/>
        <w:numPr>
          <w:ilvl w:val="0"/>
          <w:numId w:val="1"/>
        </w:numPr>
        <w:tabs>
          <w:tab w:val="left" w:pos="582"/>
        </w:tabs>
        <w:ind w:left="582" w:hanging="359"/>
        <w:rPr>
          <w:rFonts w:eastAsia="宋体"/>
          <w:lang w:eastAsia="zh-CN"/>
        </w:rPr>
      </w:pPr>
      <w:r w:rsidRPr="0037387C">
        <w:rPr>
          <w:rFonts w:eastAsia="宋体"/>
          <w:lang w:eastAsia="zh-CN"/>
        </w:rPr>
        <w:t>性暴力幸存者获得住房和服务的资格：</w:t>
      </w:r>
    </w:p>
    <w:p w14:paraId="4B167897" w14:textId="598C0D3E" w:rsidR="005862C2" w:rsidRPr="0037387C" w:rsidRDefault="0037387C">
      <w:pPr>
        <w:pStyle w:val="BodyText"/>
        <w:spacing w:before="69" w:line="292" w:lineRule="auto"/>
        <w:ind w:left="583" w:right="202"/>
        <w:rPr>
          <w:rFonts w:eastAsia="宋体"/>
          <w:lang w:eastAsia="zh-CN"/>
        </w:rPr>
      </w:pPr>
      <w:r w:rsidRPr="0037387C">
        <w:rPr>
          <w:rFonts w:eastAsia="宋体"/>
          <w:lang w:eastAsia="zh-CN"/>
        </w:rPr>
        <w:t>过渡性住房和倡导服务由需要过渡性住房或由于性暴力情形而无家可归的性暴力幸存者提供信息，对他们做出响应，并可供他们获得。无论性暴力发生在</w:t>
      </w:r>
      <w:r w:rsidRPr="0037387C">
        <w:rPr>
          <w:rFonts w:eastAsia="宋体"/>
          <w:b/>
          <w:bCs/>
          <w:i/>
          <w:iCs/>
          <w:lang w:eastAsia="zh-CN"/>
        </w:rPr>
        <w:t>何时</w:t>
      </w:r>
      <w:r w:rsidRPr="0037387C">
        <w:rPr>
          <w:rFonts w:eastAsia="宋体"/>
          <w:lang w:eastAsia="zh-CN"/>
        </w:rPr>
        <w:t>或</w:t>
      </w:r>
      <w:r w:rsidRPr="0037387C">
        <w:rPr>
          <w:rFonts w:eastAsia="宋体"/>
          <w:b/>
          <w:bCs/>
          <w:i/>
          <w:iCs/>
          <w:lang w:eastAsia="zh-CN"/>
        </w:rPr>
        <w:t>何地</w:t>
      </w:r>
      <w:r w:rsidRPr="0037387C">
        <w:rPr>
          <w:rFonts w:eastAsia="宋体"/>
          <w:lang w:eastAsia="zh-CN"/>
        </w:rPr>
        <w:t>，或者实施者为</w:t>
      </w:r>
      <w:r w:rsidRPr="0037387C">
        <w:rPr>
          <w:rFonts w:eastAsia="宋体"/>
          <w:b/>
          <w:bCs/>
          <w:i/>
          <w:iCs/>
          <w:lang w:eastAsia="zh-CN"/>
        </w:rPr>
        <w:t>何人</w:t>
      </w:r>
      <w:r w:rsidRPr="0037387C">
        <w:rPr>
          <w:rFonts w:eastAsia="宋体"/>
          <w:lang w:eastAsia="zh-CN"/>
        </w:rPr>
        <w:t>，住房和倡导服务都是可以获得的。</w:t>
      </w:r>
      <w:hyperlink r:id="rId21">
        <w:proofErr w:type="gramStart"/>
        <w:r w:rsidRPr="0037387C">
          <w:rPr>
            <w:rFonts w:ascii="宋体" w:eastAsia="宋体" w:hAnsi="宋体" w:cs="宋体" w:hint="eastAsia"/>
            <w:color w:val="2E5395"/>
            <w:u w:val="single"/>
            <w:lang w:eastAsia="zh-CN"/>
          </w:rPr>
          <w:t>性侵幸存者</w:t>
        </w:r>
        <w:proofErr w:type="gramEnd"/>
        <w:r w:rsidRPr="0037387C">
          <w:rPr>
            <w:rFonts w:ascii="宋体" w:eastAsia="宋体" w:hAnsi="宋体" w:cs="宋体" w:hint="eastAsia"/>
            <w:color w:val="2E5395"/>
            <w:u w:val="single"/>
            <w:lang w:eastAsia="zh-CN"/>
          </w:rPr>
          <w:t>获得</w:t>
        </w:r>
      </w:hyperlink>
      <w:hyperlink r:id="rId22">
        <w:r w:rsidRPr="0037387C">
          <w:rPr>
            <w:rFonts w:ascii="宋体" w:eastAsia="宋体" w:hAnsi="宋体" w:cs="宋体" w:hint="eastAsia"/>
            <w:color w:val="2E5395"/>
            <w:u w:val="single"/>
            <w:lang w:eastAsia="zh-CN"/>
          </w:rPr>
          <w:t>暴力侵害妇女问题办公室过渡性住房赠款</w:t>
        </w:r>
      </w:hyperlink>
      <w:hyperlink r:id="rId23">
        <w:r w:rsidRPr="0037387C">
          <w:rPr>
            <w:rFonts w:ascii="宋体" w:eastAsia="宋体" w:hAnsi="宋体" w:cs="宋体" w:hint="eastAsia"/>
            <w:color w:val="2E5395"/>
            <w:u w:val="single"/>
            <w:lang w:eastAsia="zh-CN"/>
          </w:rPr>
          <w:t>方案项下服务</w:t>
        </w:r>
      </w:hyperlink>
    </w:p>
    <w:p w14:paraId="381D24D4" w14:textId="77777777" w:rsidR="005862C2" w:rsidRPr="0037387C" w:rsidRDefault="005862C2">
      <w:pPr>
        <w:pStyle w:val="BodyText"/>
        <w:spacing w:before="76"/>
        <w:rPr>
          <w:rFonts w:eastAsia="宋体"/>
          <w:lang w:eastAsia="zh-CN"/>
        </w:rPr>
      </w:pPr>
    </w:p>
    <w:p w14:paraId="06D3BE2D" w14:textId="111DA341" w:rsidR="005862C2" w:rsidRPr="0037387C" w:rsidRDefault="00BD2FF3" w:rsidP="00BD2FF3">
      <w:pPr>
        <w:pStyle w:val="Heading2"/>
        <w:numPr>
          <w:ilvl w:val="0"/>
          <w:numId w:val="1"/>
        </w:numPr>
        <w:tabs>
          <w:tab w:val="left" w:pos="359"/>
        </w:tabs>
        <w:ind w:left="359" w:right="93" w:hanging="359"/>
        <w:jc w:val="center"/>
        <w:rPr>
          <w:rFonts w:eastAsia="宋体"/>
          <w:b w:val="0"/>
          <w:lang w:eastAsia="zh-CN"/>
        </w:rPr>
      </w:pPr>
      <w:r w:rsidRPr="00BD2FF3">
        <w:rPr>
          <w:rFonts w:eastAsia="宋体" w:hint="eastAsia"/>
          <w:lang w:eastAsia="zh-CN"/>
        </w:rPr>
        <w:t>进行初步评估，以了解性暴力以及应对性暴力幸存者独特需求的能力</w:t>
      </w:r>
      <w:r w:rsidR="0037387C" w:rsidRPr="0037387C">
        <w:rPr>
          <w:rFonts w:eastAsia="宋体"/>
          <w:lang w:eastAsia="zh-CN"/>
        </w:rPr>
        <w:t>：</w:t>
      </w:r>
      <w:r>
        <w:rPr>
          <w:rFonts w:eastAsia="宋体"/>
          <w:lang w:eastAsia="zh-CN"/>
        </w:rPr>
        <w:br/>
      </w:r>
      <w:r w:rsidR="0037387C" w:rsidRPr="0037387C">
        <w:rPr>
          <w:rFonts w:eastAsia="宋体"/>
          <w:b w:val="0"/>
          <w:bCs w:val="0"/>
          <w:lang w:eastAsia="zh-CN"/>
        </w:rPr>
        <w:t>过渡性住房和受害者倡导机构和合作伙伴评估：</w:t>
      </w:r>
    </w:p>
    <w:p w14:paraId="04337A26" w14:textId="77777777" w:rsidR="005862C2" w:rsidRPr="0037387C" w:rsidRDefault="005862C2">
      <w:pPr>
        <w:pStyle w:val="BodyText"/>
        <w:spacing w:before="72"/>
        <w:ind w:left="583"/>
        <w:rPr>
          <w:rFonts w:eastAsia="宋体"/>
          <w:lang w:eastAsia="zh-CN"/>
        </w:rPr>
      </w:pPr>
    </w:p>
    <w:p w14:paraId="45E1C751" w14:textId="278AD6BA" w:rsidR="005862C2" w:rsidRPr="0037387C" w:rsidRDefault="0037387C">
      <w:pPr>
        <w:pStyle w:val="ListParagraph"/>
        <w:numPr>
          <w:ilvl w:val="1"/>
          <w:numId w:val="1"/>
        </w:numPr>
        <w:tabs>
          <w:tab w:val="left" w:pos="1123"/>
        </w:tabs>
        <w:spacing w:before="72" w:line="285" w:lineRule="auto"/>
        <w:ind w:right="192"/>
        <w:rPr>
          <w:rFonts w:eastAsia="宋体"/>
          <w:sz w:val="28"/>
          <w:lang w:eastAsia="zh-CN"/>
        </w:rPr>
      </w:pPr>
      <w:r w:rsidRPr="0037387C">
        <w:rPr>
          <w:rFonts w:eastAsia="宋体"/>
          <w:sz w:val="28"/>
          <w:lang w:eastAsia="zh-CN"/>
        </w:rPr>
        <w:t>通过让幸存者和社区成员参与关于这些需求以及如何最好地应对这些需求的对话，满足性暴力幸存者的独特住房需求。</w:t>
      </w:r>
      <w:hyperlink r:id="rId24">
        <w:r w:rsidRPr="0037387C">
          <w:rPr>
            <w:rFonts w:eastAsia="宋体"/>
            <w:color w:val="2E5395"/>
            <w:sz w:val="28"/>
            <w:u w:val="single"/>
            <w:lang w:eastAsia="zh-CN"/>
          </w:rPr>
          <w:t>Listening to Our Communities: Assessment Toolkit</w:t>
        </w:r>
        <w:r w:rsidRPr="0037387C">
          <w:rPr>
            <w:rFonts w:ascii="宋体" w:eastAsia="宋体" w:hAnsi="宋体" w:cs="宋体" w:hint="eastAsia"/>
            <w:color w:val="2E5395"/>
            <w:sz w:val="28"/>
            <w:lang w:eastAsia="zh-CN"/>
          </w:rPr>
          <w:t>（</w:t>
        </w:r>
        <w:r w:rsidRPr="0037387C">
          <w:rPr>
            <w:rFonts w:ascii="宋体" w:eastAsia="宋体" w:hAnsi="宋体" w:cs="宋体" w:hint="eastAsia"/>
            <w:color w:val="2E5395"/>
            <w:sz w:val="28"/>
            <w:u w:val="single"/>
            <w:lang w:eastAsia="zh-CN"/>
          </w:rPr>
          <w:t>聆听我们的社区：评估工具包）</w:t>
        </w:r>
      </w:hyperlink>
      <w:r w:rsidRPr="0037387C">
        <w:rPr>
          <w:rFonts w:eastAsia="宋体"/>
          <w:sz w:val="28"/>
          <w:lang w:eastAsia="zh-CN"/>
        </w:rPr>
        <w:t xml:space="preserve"> </w:t>
      </w:r>
      <w:r w:rsidRPr="0037387C">
        <w:rPr>
          <w:rFonts w:eastAsia="宋体"/>
          <w:sz w:val="28"/>
          <w:lang w:eastAsia="zh-CN"/>
        </w:rPr>
        <w:t>提供有关此过程的更多信息；以及</w:t>
      </w:r>
    </w:p>
    <w:p w14:paraId="01A83B28" w14:textId="77777777" w:rsidR="005862C2" w:rsidRPr="0037387C" w:rsidRDefault="0037387C">
      <w:pPr>
        <w:pStyle w:val="ListParagraph"/>
        <w:numPr>
          <w:ilvl w:val="1"/>
          <w:numId w:val="1"/>
        </w:numPr>
        <w:tabs>
          <w:tab w:val="left" w:pos="1123"/>
        </w:tabs>
        <w:spacing w:before="14" w:line="273" w:lineRule="auto"/>
        <w:ind w:right="446"/>
        <w:rPr>
          <w:rFonts w:eastAsia="宋体"/>
          <w:sz w:val="28"/>
          <w:lang w:eastAsia="zh-CN"/>
        </w:rPr>
      </w:pPr>
      <w:r w:rsidRPr="0037387C">
        <w:rPr>
          <w:rFonts w:eastAsia="宋体"/>
          <w:sz w:val="28"/>
          <w:lang w:eastAsia="zh-CN"/>
        </w:rPr>
        <w:t>他们自己所在的组织的满足性暴力幸存者独特住房需求的能力以及参与内部和外部组织变革和教育的能力，增加性暴力幸存者获得住房的机会</w:t>
      </w:r>
      <w:r w:rsidRPr="0037387C">
        <w:rPr>
          <w:rFonts w:eastAsia="宋体"/>
          <w:b/>
          <w:bCs/>
          <w:sz w:val="28"/>
          <w:lang w:eastAsia="zh-CN"/>
        </w:rPr>
        <w:t>。</w:t>
      </w:r>
    </w:p>
    <w:p w14:paraId="2DF22102" w14:textId="3A804744" w:rsidR="005862C2" w:rsidRPr="0037387C" w:rsidRDefault="0037387C">
      <w:pPr>
        <w:pStyle w:val="BodyText"/>
        <w:spacing w:before="29" w:line="292" w:lineRule="auto"/>
        <w:ind w:left="1123"/>
        <w:rPr>
          <w:rFonts w:eastAsia="宋体"/>
          <w:lang w:eastAsia="zh-CN"/>
        </w:rPr>
      </w:pPr>
      <w:r w:rsidRPr="0037387C">
        <w:rPr>
          <w:rFonts w:eastAsia="宋体"/>
          <w:lang w:eastAsia="zh-CN"/>
        </w:rPr>
        <w:t>为了有意义地满足性暴力幸存者的需求，往往需要进行组织变革。如果您的机构主要作为多服务方案、住房方案或家庭暴力受害者倡导方案，在您开始深入的性暴力评估工作之前，请</w:t>
      </w:r>
      <w:proofErr w:type="gramStart"/>
      <w:r w:rsidRPr="0037387C">
        <w:rPr>
          <w:rFonts w:eastAsia="宋体"/>
          <w:lang w:eastAsia="zh-CN"/>
        </w:rPr>
        <w:t>联系您</w:t>
      </w:r>
      <w:proofErr w:type="gramEnd"/>
      <w:r w:rsidRPr="0037387C">
        <w:rPr>
          <w:rFonts w:eastAsia="宋体"/>
          <w:lang w:eastAsia="zh-CN"/>
        </w:rPr>
        <w:t>所在州、地区或部落</w:t>
      </w:r>
      <w:proofErr w:type="gramStart"/>
      <w:r w:rsidRPr="0037387C">
        <w:rPr>
          <w:rFonts w:eastAsia="宋体"/>
          <w:lang w:eastAsia="zh-CN"/>
        </w:rPr>
        <w:t>的性侵联盟</w:t>
      </w:r>
      <w:proofErr w:type="gramEnd"/>
      <w:r w:rsidRPr="0037387C">
        <w:rPr>
          <w:rFonts w:eastAsia="宋体"/>
          <w:lang w:eastAsia="zh-CN"/>
        </w:rPr>
        <w:t>或双重的性与家庭暴力联盟</w:t>
      </w:r>
      <w:r w:rsidRPr="0037387C">
        <w:rPr>
          <w:rFonts w:eastAsia="宋体"/>
          <w:lang w:eastAsia="zh-CN"/>
        </w:rPr>
        <w:t xml:space="preserve"> (</w:t>
      </w:r>
      <w:hyperlink r:id="rId25">
        <w:r w:rsidRPr="0037387C">
          <w:rPr>
            <w:rFonts w:eastAsia="宋体"/>
            <w:color w:val="2E5395"/>
            <w:u w:val="single"/>
            <w:lang w:eastAsia="zh-CN"/>
          </w:rPr>
          <w:t>https://www.justice.gov/ovw/local-resources</w:t>
        </w:r>
      </w:hyperlink>
      <w:r w:rsidRPr="0037387C">
        <w:rPr>
          <w:rFonts w:eastAsia="宋体"/>
          <w:lang w:eastAsia="zh-CN"/>
        </w:rPr>
        <w:t>)</w:t>
      </w:r>
      <w:r w:rsidRPr="0037387C">
        <w:rPr>
          <w:rFonts w:eastAsia="宋体"/>
          <w:lang w:eastAsia="zh-CN"/>
        </w:rPr>
        <w:t>，以便与现有的性暴力受害者倡导方案和强奸危机中心合作，为解决您在过渡性住房中为性暴力幸存者提供服务的角色提供援助。</w:t>
      </w:r>
    </w:p>
    <w:p w14:paraId="3CE91B66" w14:textId="77777777" w:rsidR="005862C2" w:rsidRPr="0037387C" w:rsidRDefault="005862C2">
      <w:pPr>
        <w:spacing w:line="292" w:lineRule="auto"/>
        <w:rPr>
          <w:rFonts w:eastAsia="宋体"/>
          <w:lang w:eastAsia="zh-CN"/>
        </w:rPr>
        <w:sectPr w:rsidR="005862C2" w:rsidRPr="0037387C">
          <w:pgSz w:w="12240" w:h="15840"/>
          <w:pgMar w:top="1140" w:right="1040" w:bottom="1720" w:left="1020" w:header="0" w:footer="1524" w:gutter="0"/>
          <w:cols w:space="720"/>
        </w:sectPr>
      </w:pPr>
    </w:p>
    <w:p w14:paraId="55CCFCF2" w14:textId="77777777" w:rsidR="005862C2" w:rsidRPr="0037387C" w:rsidRDefault="0037387C">
      <w:pPr>
        <w:pStyle w:val="BodyText"/>
        <w:spacing w:before="18" w:line="292" w:lineRule="auto"/>
        <w:ind w:left="1123" w:right="168"/>
        <w:rPr>
          <w:rFonts w:eastAsia="宋体"/>
          <w:lang w:eastAsia="zh-CN"/>
        </w:rPr>
      </w:pPr>
      <w:r w:rsidRPr="0037387C">
        <w:rPr>
          <w:rFonts w:eastAsia="宋体"/>
          <w:lang w:eastAsia="zh-CN"/>
        </w:rPr>
        <w:lastRenderedPageBreak/>
        <w:t>您也可以直接联系当地的强奸危机中心</w:t>
      </w:r>
      <w:proofErr w:type="gramStart"/>
      <w:r w:rsidRPr="0037387C">
        <w:rPr>
          <w:rFonts w:eastAsia="宋体"/>
          <w:lang w:eastAsia="zh-CN"/>
        </w:rPr>
        <w:t>和性侵受害者</w:t>
      </w:r>
      <w:proofErr w:type="gramEnd"/>
      <w:r w:rsidRPr="0037387C">
        <w:rPr>
          <w:rFonts w:eastAsia="宋体"/>
          <w:lang w:eastAsia="zh-CN"/>
        </w:rPr>
        <w:t>倡导方案，了解如何与他们在住房和服务方面进行合作。如果您不确定您所在地区是否有针对性暴力的倡导方案，请联系上面的联盟。此外，以下资源提供与</w:t>
      </w:r>
      <w:proofErr w:type="gramStart"/>
      <w:r w:rsidRPr="0037387C">
        <w:rPr>
          <w:rFonts w:eastAsia="宋体"/>
          <w:lang w:eastAsia="zh-CN"/>
        </w:rPr>
        <w:t>评估您</w:t>
      </w:r>
      <w:proofErr w:type="gramEnd"/>
      <w:r w:rsidRPr="0037387C">
        <w:rPr>
          <w:rFonts w:eastAsia="宋体"/>
          <w:lang w:eastAsia="zh-CN"/>
        </w:rPr>
        <w:t>提供性暴力特定服务的能力有关的更多信息：</w:t>
      </w:r>
    </w:p>
    <w:p w14:paraId="3410ACD4" w14:textId="78645B15" w:rsidR="005862C2" w:rsidRPr="0037387C" w:rsidRDefault="00000000">
      <w:pPr>
        <w:pStyle w:val="ListParagraph"/>
        <w:numPr>
          <w:ilvl w:val="2"/>
          <w:numId w:val="1"/>
        </w:numPr>
        <w:tabs>
          <w:tab w:val="left" w:pos="1663"/>
        </w:tabs>
        <w:spacing w:before="3"/>
        <w:rPr>
          <w:rFonts w:eastAsia="宋体"/>
          <w:sz w:val="28"/>
          <w:lang w:eastAsia="zh-CN"/>
        </w:rPr>
      </w:pPr>
      <w:hyperlink r:id="rId26">
        <w:r w:rsidR="0037387C" w:rsidRPr="0037387C">
          <w:rPr>
            <w:rFonts w:eastAsia="宋体"/>
            <w:color w:val="2E5395"/>
            <w:sz w:val="28"/>
            <w:u w:val="single"/>
            <w:lang w:eastAsia="zh-CN"/>
          </w:rPr>
          <w:t>Picturing Your Program: Planning for Organizational Growth</w:t>
        </w:r>
        <w:r w:rsidR="0037387C" w:rsidRPr="0037387C">
          <w:rPr>
            <w:rFonts w:ascii="宋体" w:eastAsia="宋体" w:hAnsi="宋体" w:cs="宋体" w:hint="eastAsia"/>
            <w:color w:val="2E5395"/>
            <w:sz w:val="28"/>
            <w:u w:val="single"/>
            <w:lang w:eastAsia="zh-CN"/>
          </w:rPr>
          <w:t>（</w:t>
        </w:r>
        <w:proofErr w:type="gramStart"/>
        <w:r w:rsidR="0037387C" w:rsidRPr="0037387C">
          <w:rPr>
            <w:rFonts w:ascii="宋体" w:eastAsia="宋体" w:hAnsi="宋体" w:cs="宋体" w:hint="eastAsia"/>
            <w:color w:val="2E5395"/>
            <w:sz w:val="28"/>
            <w:u w:val="single"/>
            <w:lang w:eastAsia="zh-CN"/>
          </w:rPr>
          <w:t>描绘您</w:t>
        </w:r>
        <w:proofErr w:type="gramEnd"/>
        <w:r w:rsidR="0037387C" w:rsidRPr="0037387C">
          <w:rPr>
            <w:rFonts w:ascii="宋体" w:eastAsia="宋体" w:hAnsi="宋体" w:cs="宋体" w:hint="eastAsia"/>
            <w:color w:val="2E5395"/>
            <w:sz w:val="28"/>
            <w:u w:val="single"/>
            <w:lang w:eastAsia="zh-CN"/>
          </w:rPr>
          <w:t>的方案：组织成长规划）</w:t>
        </w:r>
      </w:hyperlink>
    </w:p>
    <w:p w14:paraId="7EC2FD7B" w14:textId="4C5C6805" w:rsidR="005862C2" w:rsidRPr="0037387C" w:rsidRDefault="00000000">
      <w:pPr>
        <w:pStyle w:val="ListParagraph"/>
        <w:numPr>
          <w:ilvl w:val="2"/>
          <w:numId w:val="1"/>
        </w:numPr>
        <w:tabs>
          <w:tab w:val="left" w:pos="1663"/>
        </w:tabs>
        <w:spacing w:before="72" w:line="292" w:lineRule="auto"/>
        <w:ind w:right="401"/>
        <w:rPr>
          <w:rFonts w:eastAsia="宋体"/>
          <w:sz w:val="28"/>
          <w:lang w:eastAsia="zh-CN"/>
        </w:rPr>
      </w:pPr>
      <w:hyperlink r:id="rId27">
        <w:r w:rsidR="0037387C" w:rsidRPr="0037387C">
          <w:rPr>
            <w:rFonts w:ascii="宋体" w:eastAsia="宋体" w:hAnsi="宋体" w:cs="宋体" w:hint="eastAsia"/>
            <w:color w:val="2E5395"/>
            <w:sz w:val="28"/>
            <w:u w:val="single"/>
            <w:lang w:eastAsia="zh-CN"/>
          </w:rPr>
          <w:t>性暴力服务个人评估工具</w:t>
        </w:r>
      </w:hyperlink>
      <w:r w:rsidR="0037387C" w:rsidRPr="0037387C">
        <w:rPr>
          <w:rFonts w:eastAsia="宋体"/>
          <w:sz w:val="28"/>
          <w:lang w:eastAsia="zh-CN"/>
        </w:rPr>
        <w:t>和</w:t>
      </w:r>
      <w:hyperlink r:id="rId28">
        <w:r w:rsidR="0037387C" w:rsidRPr="0037387C">
          <w:rPr>
            <w:rFonts w:ascii="宋体" w:eastAsia="宋体" w:hAnsi="宋体" w:cs="宋体" w:hint="eastAsia"/>
            <w:color w:val="2E5395"/>
            <w:sz w:val="28"/>
            <w:u w:val="single"/>
            <w:lang w:eastAsia="zh-CN"/>
          </w:rPr>
          <w:t>性暴力</w:t>
        </w:r>
      </w:hyperlink>
      <w:hyperlink r:id="rId29">
        <w:r w:rsidR="0037387C" w:rsidRPr="0037387C">
          <w:rPr>
            <w:rFonts w:ascii="宋体" w:eastAsia="宋体" w:hAnsi="宋体" w:cs="宋体" w:hint="eastAsia"/>
            <w:color w:val="2E5395"/>
            <w:sz w:val="28"/>
            <w:u w:val="single"/>
            <w:lang w:eastAsia="zh-CN"/>
          </w:rPr>
          <w:t>服务组织评估工具</w:t>
        </w:r>
      </w:hyperlink>
    </w:p>
    <w:p w14:paraId="198347EE" w14:textId="0E35CC62" w:rsidR="005862C2" w:rsidRPr="0037387C" w:rsidRDefault="00000000">
      <w:pPr>
        <w:pStyle w:val="ListParagraph"/>
        <w:numPr>
          <w:ilvl w:val="2"/>
          <w:numId w:val="1"/>
        </w:numPr>
        <w:tabs>
          <w:tab w:val="left" w:pos="1663"/>
        </w:tabs>
        <w:spacing w:line="292" w:lineRule="auto"/>
        <w:ind w:right="1511"/>
        <w:rPr>
          <w:rFonts w:eastAsia="宋体"/>
          <w:sz w:val="28"/>
          <w:lang w:eastAsia="zh-CN"/>
        </w:rPr>
      </w:pPr>
      <w:hyperlink r:id="rId30">
        <w:r w:rsidR="0037387C" w:rsidRPr="0037387C">
          <w:rPr>
            <w:rFonts w:eastAsia="宋体"/>
            <w:color w:val="2E5395"/>
            <w:sz w:val="28"/>
            <w:u w:val="single"/>
            <w:lang w:eastAsia="zh-CN"/>
          </w:rPr>
          <w:t>Opening Our Doors: Building Strong Sexual Assault Services in</w:t>
        </w:r>
      </w:hyperlink>
      <w:r w:rsidR="0037387C" w:rsidRPr="0037387C">
        <w:rPr>
          <w:rFonts w:eastAsia="宋体"/>
          <w:color w:val="2E5395"/>
          <w:sz w:val="28"/>
          <w:lang w:eastAsia="zh-CN"/>
        </w:rPr>
        <w:t xml:space="preserve"> </w:t>
      </w:r>
      <w:hyperlink r:id="rId31">
        <w:r w:rsidR="0037387C" w:rsidRPr="0037387C">
          <w:rPr>
            <w:rFonts w:eastAsia="宋体"/>
            <w:color w:val="2E5395"/>
            <w:sz w:val="28"/>
            <w:u w:val="single"/>
            <w:lang w:eastAsia="zh-CN"/>
          </w:rPr>
          <w:t>Dual/Multiservice Advocacy Agencies</w:t>
        </w:r>
        <w:r w:rsidR="0037387C" w:rsidRPr="0037387C">
          <w:rPr>
            <w:rFonts w:ascii="宋体" w:eastAsia="宋体" w:hAnsi="宋体" w:cs="宋体" w:hint="eastAsia"/>
            <w:color w:val="2E5395"/>
            <w:sz w:val="28"/>
            <w:u w:val="single"/>
            <w:lang w:eastAsia="zh-CN"/>
          </w:rPr>
          <w:t>（打开我们的大门：建立强有力的</w:t>
        </w:r>
        <w:proofErr w:type="gramStart"/>
        <w:r w:rsidR="0037387C" w:rsidRPr="0037387C">
          <w:rPr>
            <w:rFonts w:ascii="宋体" w:eastAsia="宋体" w:hAnsi="宋体" w:cs="宋体" w:hint="eastAsia"/>
            <w:color w:val="2E5395"/>
            <w:sz w:val="28"/>
            <w:u w:val="single"/>
            <w:lang w:eastAsia="zh-CN"/>
          </w:rPr>
          <w:t>性侵服务</w:t>
        </w:r>
        <w:proofErr w:type="gramEnd"/>
        <w:r w:rsidR="0037387C" w:rsidRPr="0037387C">
          <w:rPr>
            <w:rFonts w:ascii="宋体" w:eastAsia="宋体" w:hAnsi="宋体" w:cs="宋体" w:hint="eastAsia"/>
            <w:color w:val="2E5395"/>
            <w:sz w:val="28"/>
            <w:u w:val="single"/>
            <w:lang w:eastAsia="zh-CN"/>
          </w:rPr>
          <w:t>双重</w:t>
        </w:r>
        <w:r w:rsidR="0037387C" w:rsidRPr="0037387C">
          <w:rPr>
            <w:rFonts w:eastAsia="宋体"/>
            <w:color w:val="2E5395"/>
            <w:sz w:val="28"/>
            <w:u w:val="single"/>
            <w:lang w:eastAsia="zh-CN"/>
          </w:rPr>
          <w:t>/</w:t>
        </w:r>
        <w:r w:rsidR="0037387C" w:rsidRPr="0037387C">
          <w:rPr>
            <w:rFonts w:ascii="宋体" w:eastAsia="宋体" w:hAnsi="宋体" w:cs="宋体" w:hint="eastAsia"/>
            <w:color w:val="2E5395"/>
            <w:sz w:val="28"/>
            <w:u w:val="single"/>
            <w:lang w:eastAsia="zh-CN"/>
          </w:rPr>
          <w:t>多重服务倡导机构）</w:t>
        </w:r>
      </w:hyperlink>
    </w:p>
    <w:p w14:paraId="5C6B2CD5" w14:textId="6C4BF82F" w:rsidR="005862C2" w:rsidRPr="0037387C" w:rsidRDefault="00000000">
      <w:pPr>
        <w:pStyle w:val="ListParagraph"/>
        <w:numPr>
          <w:ilvl w:val="2"/>
          <w:numId w:val="1"/>
        </w:numPr>
        <w:tabs>
          <w:tab w:val="left" w:pos="1663"/>
        </w:tabs>
        <w:spacing w:before="1" w:line="292" w:lineRule="auto"/>
        <w:ind w:right="814"/>
        <w:rPr>
          <w:rFonts w:eastAsia="宋体"/>
          <w:sz w:val="28"/>
          <w:lang w:eastAsia="zh-CN"/>
        </w:rPr>
      </w:pPr>
      <w:hyperlink r:id="rId32">
        <w:r w:rsidR="0037387C" w:rsidRPr="0037387C">
          <w:rPr>
            <w:rFonts w:eastAsia="宋体"/>
            <w:color w:val="2E5395"/>
            <w:sz w:val="28"/>
            <w:u w:val="single"/>
            <w:lang w:eastAsia="zh-CN"/>
          </w:rPr>
          <w:t>Strengthening Our Practice: The Ten Essential Strengths of Sexual</w:t>
        </w:r>
      </w:hyperlink>
      <w:r w:rsidR="0037387C" w:rsidRPr="0037387C">
        <w:rPr>
          <w:rFonts w:eastAsia="宋体"/>
          <w:color w:val="2E5395"/>
          <w:sz w:val="28"/>
          <w:lang w:eastAsia="zh-CN"/>
        </w:rPr>
        <w:t xml:space="preserve"> </w:t>
      </w:r>
      <w:hyperlink r:id="rId33">
        <w:r w:rsidR="0037387C" w:rsidRPr="0037387C">
          <w:rPr>
            <w:rFonts w:eastAsia="宋体"/>
            <w:color w:val="2E5395"/>
            <w:sz w:val="28"/>
            <w:u w:val="single"/>
            <w:lang w:eastAsia="zh-CN"/>
          </w:rPr>
          <w:t>Violence Victim Advocates in Dual/Multi-Service Advocacy Agencies</w:t>
        </w:r>
        <w:r w:rsidR="0037387C" w:rsidRPr="0037387C">
          <w:rPr>
            <w:rFonts w:ascii="宋体" w:eastAsia="宋体" w:hAnsi="宋体" w:cs="宋体" w:hint="eastAsia"/>
            <w:color w:val="2E5395"/>
            <w:sz w:val="28"/>
            <w:u w:val="single"/>
            <w:lang w:eastAsia="zh-CN"/>
          </w:rPr>
          <w:t>（加强我们的实践：双重</w:t>
        </w:r>
        <w:r w:rsidR="0037387C" w:rsidRPr="0037387C">
          <w:rPr>
            <w:rFonts w:eastAsia="宋体"/>
            <w:color w:val="2E5395"/>
            <w:sz w:val="28"/>
            <w:u w:val="single"/>
            <w:lang w:eastAsia="zh-CN"/>
          </w:rPr>
          <w:t>/</w:t>
        </w:r>
        <w:r w:rsidR="0037387C" w:rsidRPr="0037387C">
          <w:rPr>
            <w:rFonts w:ascii="宋体" w:eastAsia="宋体" w:hAnsi="宋体" w:cs="宋体" w:hint="eastAsia"/>
            <w:color w:val="2E5395"/>
            <w:sz w:val="28"/>
            <w:u w:val="single"/>
            <w:lang w:eastAsia="zh-CN"/>
          </w:rPr>
          <w:t>多重服务倡导机构中的性暴力受害者倡导者的十大基本力量）</w:t>
        </w:r>
      </w:hyperlink>
    </w:p>
    <w:p w14:paraId="16A3CA23" w14:textId="0C278183" w:rsidR="005862C2" w:rsidRPr="0037387C" w:rsidRDefault="00000000">
      <w:pPr>
        <w:pStyle w:val="ListParagraph"/>
        <w:numPr>
          <w:ilvl w:val="2"/>
          <w:numId w:val="1"/>
        </w:numPr>
        <w:tabs>
          <w:tab w:val="left" w:pos="1663"/>
        </w:tabs>
        <w:spacing w:line="321" w:lineRule="exact"/>
        <w:rPr>
          <w:rFonts w:eastAsia="宋体"/>
          <w:sz w:val="28"/>
          <w:lang w:eastAsia="zh-CN"/>
        </w:rPr>
      </w:pPr>
      <w:hyperlink r:id="rId34">
        <w:r w:rsidR="0037387C" w:rsidRPr="0037387C">
          <w:rPr>
            <w:rFonts w:eastAsia="宋体"/>
            <w:color w:val="2E5395"/>
            <w:sz w:val="28"/>
            <w:u w:val="single"/>
            <w:lang w:eastAsia="zh-CN"/>
          </w:rPr>
          <w:t>Sexual Assault Demonstration Initiative</w:t>
        </w:r>
        <w:r w:rsidR="0037387C" w:rsidRPr="0037387C">
          <w:rPr>
            <w:rFonts w:ascii="宋体" w:eastAsia="宋体" w:hAnsi="宋体" w:cs="宋体" w:hint="eastAsia"/>
            <w:color w:val="2E5395"/>
            <w:sz w:val="28"/>
            <w:u w:val="single"/>
            <w:lang w:eastAsia="zh-CN"/>
          </w:rPr>
          <w:t>（</w:t>
        </w:r>
        <w:proofErr w:type="gramStart"/>
        <w:r w:rsidR="0037387C" w:rsidRPr="0037387C">
          <w:rPr>
            <w:rFonts w:ascii="宋体" w:eastAsia="宋体" w:hAnsi="宋体" w:cs="宋体" w:hint="eastAsia"/>
            <w:color w:val="2E5395"/>
            <w:sz w:val="28"/>
            <w:u w:val="single"/>
            <w:lang w:eastAsia="zh-CN"/>
          </w:rPr>
          <w:t>性侵示范</w:t>
        </w:r>
        <w:proofErr w:type="gramEnd"/>
        <w:r w:rsidR="0037387C" w:rsidRPr="0037387C">
          <w:rPr>
            <w:rFonts w:ascii="宋体" w:eastAsia="宋体" w:hAnsi="宋体" w:cs="宋体" w:hint="eastAsia"/>
            <w:color w:val="2E5395"/>
            <w:sz w:val="28"/>
            <w:u w:val="single"/>
            <w:lang w:eastAsia="zh-CN"/>
          </w:rPr>
          <w:t>动议）文档</w:t>
        </w:r>
      </w:hyperlink>
    </w:p>
    <w:p w14:paraId="248E63A1" w14:textId="77777777" w:rsidR="005862C2" w:rsidRPr="0037387C" w:rsidRDefault="005862C2">
      <w:pPr>
        <w:pStyle w:val="BodyText"/>
        <w:spacing w:before="143"/>
        <w:rPr>
          <w:rFonts w:eastAsia="宋体"/>
          <w:lang w:eastAsia="zh-CN"/>
        </w:rPr>
      </w:pPr>
    </w:p>
    <w:p w14:paraId="0590D2D6" w14:textId="77777777" w:rsidR="005862C2" w:rsidRPr="0037387C" w:rsidRDefault="0037387C">
      <w:pPr>
        <w:pStyle w:val="ListParagraph"/>
        <w:numPr>
          <w:ilvl w:val="0"/>
          <w:numId w:val="1"/>
        </w:numPr>
        <w:tabs>
          <w:tab w:val="left" w:pos="581"/>
          <w:tab w:val="left" w:pos="583"/>
        </w:tabs>
        <w:spacing w:line="292" w:lineRule="auto"/>
        <w:ind w:right="130"/>
        <w:rPr>
          <w:rFonts w:eastAsia="宋体"/>
          <w:sz w:val="28"/>
          <w:lang w:eastAsia="zh-CN"/>
        </w:rPr>
      </w:pPr>
      <w:r w:rsidRPr="0037387C">
        <w:rPr>
          <w:rFonts w:eastAsia="宋体"/>
          <w:b/>
          <w:bCs/>
          <w:sz w:val="28"/>
          <w:lang w:eastAsia="zh-CN"/>
        </w:rPr>
        <w:t>自愿、保密的幸存者主导的服务：</w:t>
      </w:r>
      <w:r w:rsidRPr="0037387C">
        <w:rPr>
          <w:rFonts w:eastAsia="宋体"/>
          <w:sz w:val="28"/>
          <w:lang w:eastAsia="zh-CN"/>
        </w:rPr>
        <w:t>幸存者是他们生活、住房和支持服务的中心和主导者，这些服务是自愿的、保密的、免费的。倡导者支持幸存者自我确定的需求，尊重幸存者的复原力和掌控自己生活的权利。倡导的独特之处在于承诺将幸存者视为完整的人，他们经历了毁灭性、创伤或有害的事件，但没有失去在创伤后找到出路的能力。有关幸存者主导的保密自愿支持服务的更多信息，请参阅以下资源：</w:t>
      </w:r>
    </w:p>
    <w:p w14:paraId="1FF509D3" w14:textId="385414D6" w:rsidR="005862C2" w:rsidRPr="0037387C" w:rsidRDefault="00000000">
      <w:pPr>
        <w:pStyle w:val="ListParagraph"/>
        <w:numPr>
          <w:ilvl w:val="1"/>
          <w:numId w:val="1"/>
        </w:numPr>
        <w:tabs>
          <w:tab w:val="left" w:pos="1122"/>
        </w:tabs>
        <w:spacing w:before="3"/>
        <w:ind w:left="1122" w:hanging="359"/>
        <w:rPr>
          <w:rFonts w:eastAsia="宋体"/>
          <w:sz w:val="28"/>
          <w:lang w:eastAsia="zh-CN"/>
        </w:rPr>
      </w:pPr>
      <w:hyperlink r:id="rId35">
        <w:r w:rsidR="0037387C" w:rsidRPr="0037387C">
          <w:rPr>
            <w:rFonts w:eastAsia="宋体"/>
            <w:color w:val="2E5395"/>
            <w:sz w:val="28"/>
            <w:u w:val="single"/>
            <w:lang w:eastAsia="zh-CN"/>
          </w:rPr>
          <w:t>Listening to Survivors——Essential Steps for the Intake Process</w:t>
        </w:r>
        <w:r w:rsidR="0037387C" w:rsidRPr="0037387C">
          <w:rPr>
            <w:rFonts w:ascii="宋体" w:eastAsia="宋体" w:hAnsi="宋体" w:cs="宋体" w:hint="eastAsia"/>
            <w:color w:val="2E5395"/>
            <w:sz w:val="28"/>
            <w:u w:val="single"/>
            <w:lang w:eastAsia="zh-CN"/>
          </w:rPr>
          <w:t>（聆听幸存者</w:t>
        </w:r>
        <w:r w:rsidR="0037387C" w:rsidRPr="0037387C">
          <w:rPr>
            <w:rFonts w:eastAsia="宋体"/>
            <w:color w:val="2E5395"/>
            <w:sz w:val="28"/>
            <w:u w:val="single"/>
            <w:lang w:eastAsia="zh-CN"/>
          </w:rPr>
          <w:t>——</w:t>
        </w:r>
        <w:r w:rsidR="0037387C" w:rsidRPr="0037387C">
          <w:rPr>
            <w:rFonts w:ascii="宋体" w:eastAsia="宋体" w:hAnsi="宋体" w:cs="宋体" w:hint="eastAsia"/>
            <w:color w:val="2E5395"/>
            <w:sz w:val="28"/>
            <w:u w:val="single"/>
            <w:lang w:eastAsia="zh-CN"/>
          </w:rPr>
          <w:t>受理过程的基本步骤）</w:t>
        </w:r>
      </w:hyperlink>
    </w:p>
    <w:p w14:paraId="1686B254" w14:textId="5F408BBD" w:rsidR="005862C2" w:rsidRPr="0037387C" w:rsidRDefault="00000000">
      <w:pPr>
        <w:pStyle w:val="ListParagraph"/>
        <w:numPr>
          <w:ilvl w:val="1"/>
          <w:numId w:val="1"/>
        </w:numPr>
        <w:tabs>
          <w:tab w:val="left" w:pos="1122"/>
        </w:tabs>
        <w:spacing w:before="47"/>
        <w:ind w:left="1122" w:hanging="359"/>
        <w:rPr>
          <w:rFonts w:eastAsia="宋体"/>
          <w:sz w:val="28"/>
          <w:lang w:eastAsia="zh-CN"/>
        </w:rPr>
      </w:pPr>
      <w:hyperlink r:id="rId36">
        <w:r w:rsidR="0037387C" w:rsidRPr="0037387C">
          <w:rPr>
            <w:rFonts w:eastAsia="宋体"/>
            <w:color w:val="2E5395"/>
            <w:sz w:val="28"/>
            <w:u w:val="single"/>
            <w:lang w:eastAsia="zh-CN"/>
          </w:rPr>
          <w:t>Throw Away the Menu: Broadening Advocacy</w:t>
        </w:r>
        <w:r w:rsidR="0037387C" w:rsidRPr="0037387C">
          <w:rPr>
            <w:rFonts w:ascii="宋体" w:eastAsia="宋体" w:hAnsi="宋体" w:cs="宋体" w:hint="eastAsia"/>
            <w:color w:val="2E5395"/>
            <w:sz w:val="28"/>
            <w:u w:val="single"/>
            <w:lang w:eastAsia="zh-CN"/>
          </w:rPr>
          <w:t>（摒弃成规：扩大倡导）</w:t>
        </w:r>
      </w:hyperlink>
    </w:p>
    <w:p w14:paraId="48740FB7" w14:textId="3BB535FE" w:rsidR="005862C2" w:rsidRPr="0037387C" w:rsidRDefault="00000000">
      <w:pPr>
        <w:pStyle w:val="ListParagraph"/>
        <w:numPr>
          <w:ilvl w:val="1"/>
          <w:numId w:val="1"/>
        </w:numPr>
        <w:tabs>
          <w:tab w:val="left" w:pos="1122"/>
        </w:tabs>
        <w:spacing w:before="47"/>
        <w:ind w:left="1122" w:hanging="359"/>
        <w:rPr>
          <w:rFonts w:eastAsia="宋体"/>
          <w:sz w:val="28"/>
          <w:lang w:eastAsia="zh-CN"/>
        </w:rPr>
      </w:pPr>
      <w:hyperlink r:id="rId37">
        <w:r w:rsidR="0037387C" w:rsidRPr="0037387C">
          <w:rPr>
            <w:rFonts w:eastAsia="宋体"/>
            <w:color w:val="2E5395"/>
            <w:sz w:val="28"/>
            <w:u w:val="single"/>
            <w:lang w:eastAsia="zh-CN"/>
          </w:rPr>
          <w:t>Building Comprehensive Services for Survivors of Sexual Violence</w:t>
        </w:r>
        <w:r w:rsidR="0037387C" w:rsidRPr="0037387C">
          <w:rPr>
            <w:rFonts w:ascii="宋体" w:eastAsia="宋体" w:hAnsi="宋体" w:cs="宋体" w:hint="eastAsia"/>
            <w:color w:val="2E5395"/>
            <w:sz w:val="28"/>
            <w:u w:val="single"/>
            <w:lang w:eastAsia="zh-CN"/>
          </w:rPr>
          <w:t>（为性暴力幸存者建立综合服务）</w:t>
        </w:r>
      </w:hyperlink>
    </w:p>
    <w:p w14:paraId="278BB919" w14:textId="77777777" w:rsidR="005862C2" w:rsidRPr="0037387C" w:rsidRDefault="005862C2">
      <w:pPr>
        <w:rPr>
          <w:rFonts w:eastAsia="宋体"/>
          <w:sz w:val="28"/>
          <w:lang w:eastAsia="zh-CN"/>
        </w:rPr>
        <w:sectPr w:rsidR="005862C2" w:rsidRPr="0037387C">
          <w:pgSz w:w="12240" w:h="15840"/>
          <w:pgMar w:top="1140" w:right="1040" w:bottom="1720" w:left="1020" w:header="0" w:footer="1524" w:gutter="0"/>
          <w:cols w:space="720"/>
        </w:sectPr>
      </w:pPr>
    </w:p>
    <w:p w14:paraId="3648B0DA" w14:textId="77777777" w:rsidR="005862C2" w:rsidRPr="0037387C" w:rsidRDefault="0037387C">
      <w:pPr>
        <w:pStyle w:val="Heading2"/>
        <w:numPr>
          <w:ilvl w:val="0"/>
          <w:numId w:val="1"/>
        </w:numPr>
        <w:tabs>
          <w:tab w:val="left" w:pos="582"/>
        </w:tabs>
        <w:spacing w:before="18"/>
        <w:ind w:left="582" w:hanging="359"/>
        <w:rPr>
          <w:rFonts w:eastAsia="宋体"/>
          <w:lang w:eastAsia="zh-CN"/>
        </w:rPr>
      </w:pPr>
      <w:r w:rsidRPr="0037387C">
        <w:rPr>
          <w:rFonts w:eastAsia="宋体"/>
          <w:lang w:eastAsia="zh-CN"/>
        </w:rPr>
        <w:lastRenderedPageBreak/>
        <w:t>积极反压迫的、文化上适当的文化上有针对性的服务：</w:t>
      </w:r>
    </w:p>
    <w:p w14:paraId="1DB55A96" w14:textId="07C248DE" w:rsidR="005862C2" w:rsidRPr="0037387C" w:rsidRDefault="0037387C">
      <w:pPr>
        <w:pStyle w:val="BodyText"/>
        <w:spacing w:before="72" w:line="292" w:lineRule="auto"/>
        <w:ind w:left="583" w:right="184"/>
        <w:rPr>
          <w:rFonts w:eastAsia="宋体"/>
          <w:lang w:eastAsia="zh-CN"/>
        </w:rPr>
      </w:pPr>
      <w:r w:rsidRPr="0037387C">
        <w:rPr>
          <w:rFonts w:eastAsia="宋体"/>
          <w:lang w:eastAsia="zh-CN"/>
        </w:rPr>
        <w:t>住房获取和支持服务应以反压迫政策和实践为基础，积极关注来自服务缺失和服务不足社区的幸存者的需求。方案应该为被边缘化的社区设计无障碍服务，而不是将其视为事后反思。最佳做法是提供由社区自己设计和实施的文化上有针对性的服务。不属于文化或语言特定方案的过渡性住房受赠方应确保政策和实践在文化上是适当的，并应在当地可用时与文化特定方案合作以及共享赠款资源。有关文化上适当和文化上特定的服务的更多信息，请参见</w:t>
      </w:r>
      <w:r w:rsidRPr="0037387C">
        <w:rPr>
          <w:rFonts w:eastAsia="宋体"/>
          <w:lang w:eastAsia="zh-CN"/>
        </w:rPr>
        <w:t xml:space="preserve"> </w:t>
      </w:r>
      <w:hyperlink r:id="rId38">
        <w:r w:rsidRPr="0037387C">
          <w:rPr>
            <w:rFonts w:eastAsia="宋体"/>
            <w:color w:val="2E5395"/>
            <w:u w:val="single"/>
            <w:lang w:eastAsia="zh-CN"/>
          </w:rPr>
          <w:t>Culturally</w:t>
        </w:r>
      </w:hyperlink>
      <w:r w:rsidRPr="0037387C">
        <w:rPr>
          <w:rFonts w:eastAsia="宋体"/>
          <w:color w:val="2E5395"/>
          <w:lang w:eastAsia="zh-CN"/>
        </w:rPr>
        <w:t xml:space="preserve"> </w:t>
      </w:r>
      <w:hyperlink r:id="rId39">
        <w:r w:rsidRPr="0037387C">
          <w:rPr>
            <w:rFonts w:eastAsia="宋体"/>
            <w:color w:val="2E5395"/>
            <w:u w:val="single"/>
            <w:lang w:eastAsia="zh-CN"/>
          </w:rPr>
          <w:t>Relevant Services for Tribal Communities and Communities of Color</w:t>
        </w:r>
        <w:r w:rsidRPr="0037387C">
          <w:rPr>
            <w:rFonts w:ascii="宋体" w:eastAsia="宋体" w:hAnsi="宋体" w:cs="宋体" w:hint="eastAsia"/>
            <w:color w:val="2E5395"/>
            <w:u w:val="single"/>
            <w:lang w:eastAsia="zh-CN"/>
          </w:rPr>
          <w:t>（面向部落社区和有色人种社区的文化相关服务）</w:t>
        </w:r>
      </w:hyperlink>
      <w:r w:rsidRPr="0037387C">
        <w:rPr>
          <w:rFonts w:eastAsia="宋体"/>
          <w:u w:val="single"/>
          <w:lang w:eastAsia="zh-CN"/>
        </w:rPr>
        <w:t xml:space="preserve"> </w:t>
      </w:r>
      <w:r w:rsidRPr="0037387C">
        <w:rPr>
          <w:rFonts w:eastAsia="宋体"/>
          <w:u w:val="single"/>
          <w:lang w:eastAsia="zh-CN"/>
        </w:rPr>
        <w:t>以及</w:t>
      </w:r>
    </w:p>
    <w:p w14:paraId="5160F998" w14:textId="0A44B473" w:rsidR="005862C2" w:rsidRPr="0037387C" w:rsidRDefault="00000000">
      <w:pPr>
        <w:pStyle w:val="BodyText"/>
        <w:spacing w:before="2"/>
        <w:ind w:left="583"/>
        <w:rPr>
          <w:rFonts w:eastAsia="宋体"/>
          <w:lang w:eastAsia="zh-CN"/>
        </w:rPr>
      </w:pPr>
      <w:hyperlink r:id="rId40">
        <w:r w:rsidR="0037387C" w:rsidRPr="0037387C">
          <w:rPr>
            <w:rFonts w:eastAsia="宋体"/>
            <w:color w:val="2E5395"/>
            <w:u w:val="single"/>
            <w:lang w:eastAsia="zh-CN"/>
          </w:rPr>
          <w:t>Oregon Coalition Against Domestic and Sexual Violence’s Culturally Specific</w:t>
        </w:r>
      </w:hyperlink>
      <w:r w:rsidR="0037387C" w:rsidRPr="0037387C">
        <w:rPr>
          <w:rFonts w:eastAsia="宋体"/>
          <w:lang w:eastAsia="zh-CN"/>
        </w:rPr>
        <w:t xml:space="preserve"> </w:t>
      </w:r>
    </w:p>
    <w:p w14:paraId="1054128A" w14:textId="7C84C7ED" w:rsidR="005862C2" w:rsidRPr="0037387C" w:rsidRDefault="00000000">
      <w:pPr>
        <w:pStyle w:val="BodyText"/>
        <w:spacing w:before="72"/>
        <w:ind w:left="583"/>
        <w:rPr>
          <w:rFonts w:eastAsia="宋体"/>
          <w:lang w:eastAsia="zh-CN"/>
        </w:rPr>
      </w:pPr>
      <w:hyperlink r:id="rId41">
        <w:r w:rsidR="0037387C" w:rsidRPr="0037387C">
          <w:rPr>
            <w:rFonts w:eastAsia="宋体"/>
            <w:color w:val="2E5395"/>
            <w:u w:val="single"/>
            <w:lang w:eastAsia="zh-CN"/>
          </w:rPr>
          <w:t>Services</w:t>
        </w:r>
        <w:r w:rsidR="0037387C" w:rsidRPr="0037387C">
          <w:rPr>
            <w:rFonts w:ascii="宋体" w:eastAsia="宋体" w:hAnsi="宋体" w:cs="宋体" w:hint="eastAsia"/>
            <w:color w:val="2E5395"/>
            <w:u w:val="single"/>
            <w:lang w:eastAsia="zh-CN"/>
          </w:rPr>
          <w:t>（俄勒冈州反对家庭暴力和性暴力联盟的文化特定服务）</w:t>
        </w:r>
      </w:hyperlink>
      <w:r w:rsidR="0037387C" w:rsidRPr="0037387C">
        <w:rPr>
          <w:rFonts w:eastAsia="宋体"/>
          <w:color w:val="2E5395"/>
          <w:lang w:eastAsia="zh-CN"/>
        </w:rPr>
        <w:t>。</w:t>
      </w:r>
    </w:p>
    <w:p w14:paraId="0457F534" w14:textId="77777777" w:rsidR="005862C2" w:rsidRPr="0037387C" w:rsidRDefault="005862C2">
      <w:pPr>
        <w:pStyle w:val="BodyText"/>
        <w:spacing w:before="90"/>
        <w:rPr>
          <w:rFonts w:eastAsia="宋体"/>
          <w:lang w:eastAsia="zh-CN"/>
        </w:rPr>
      </w:pPr>
    </w:p>
    <w:p w14:paraId="3D6680CA" w14:textId="4327DEFC" w:rsidR="005862C2" w:rsidRPr="0037387C" w:rsidRDefault="0037387C">
      <w:pPr>
        <w:pStyle w:val="ListParagraph"/>
        <w:numPr>
          <w:ilvl w:val="0"/>
          <w:numId w:val="1"/>
        </w:numPr>
        <w:tabs>
          <w:tab w:val="left" w:pos="581"/>
          <w:tab w:val="left" w:pos="583"/>
        </w:tabs>
        <w:spacing w:line="292" w:lineRule="auto"/>
        <w:ind w:right="680"/>
        <w:rPr>
          <w:rFonts w:eastAsia="宋体"/>
          <w:sz w:val="28"/>
          <w:lang w:eastAsia="zh-CN"/>
        </w:rPr>
      </w:pPr>
      <w:r w:rsidRPr="0037387C">
        <w:rPr>
          <w:rFonts w:eastAsia="宋体"/>
          <w:b/>
          <w:bCs/>
          <w:sz w:val="28"/>
          <w:lang w:eastAsia="zh-CN"/>
        </w:rPr>
        <w:t>积极聆听：</w:t>
      </w:r>
      <w:r w:rsidRPr="0037387C">
        <w:rPr>
          <w:rFonts w:eastAsia="宋体"/>
          <w:sz w:val="28"/>
          <w:lang w:eastAsia="zh-CN"/>
        </w:rPr>
        <w:t>积极聆听是一项核心的志愿服务。</w:t>
      </w:r>
      <w:hyperlink r:id="rId42">
        <w:r w:rsidRPr="0037387C">
          <w:rPr>
            <w:rFonts w:eastAsia="宋体"/>
            <w:color w:val="2E5395"/>
            <w:sz w:val="28"/>
            <w:u w:val="single"/>
            <w:lang w:eastAsia="zh-CN"/>
          </w:rPr>
          <w:t>The Benefits of</w:t>
        </w:r>
      </w:hyperlink>
      <w:r w:rsidRPr="0037387C">
        <w:rPr>
          <w:rFonts w:eastAsia="宋体"/>
          <w:color w:val="2E5395"/>
          <w:sz w:val="28"/>
          <w:lang w:eastAsia="zh-CN"/>
        </w:rPr>
        <w:t xml:space="preserve"> </w:t>
      </w:r>
      <w:hyperlink r:id="rId43">
        <w:r w:rsidRPr="0037387C">
          <w:rPr>
            <w:rFonts w:eastAsia="宋体"/>
            <w:color w:val="2E5395"/>
            <w:sz w:val="28"/>
            <w:u w:val="single"/>
            <w:lang w:eastAsia="zh-CN"/>
          </w:rPr>
          <w:t>Active Listening</w:t>
        </w:r>
        <w:r w:rsidRPr="0037387C">
          <w:rPr>
            <w:rFonts w:ascii="宋体" w:eastAsia="宋体" w:hAnsi="宋体" w:cs="宋体" w:hint="eastAsia"/>
            <w:color w:val="2E5395"/>
            <w:sz w:val="28"/>
            <w:u w:val="single"/>
            <w:lang w:eastAsia="zh-CN"/>
          </w:rPr>
          <w:t>（积极聆听的益处）</w:t>
        </w:r>
      </w:hyperlink>
      <w:r w:rsidRPr="0037387C">
        <w:rPr>
          <w:rFonts w:eastAsia="宋体"/>
          <w:color w:val="2E5395"/>
          <w:sz w:val="28"/>
          <w:lang w:eastAsia="zh-CN"/>
        </w:rPr>
        <w:t xml:space="preserve"> </w:t>
      </w:r>
      <w:r w:rsidRPr="0037387C">
        <w:rPr>
          <w:rFonts w:eastAsia="宋体"/>
          <w:sz w:val="28"/>
          <w:lang w:eastAsia="zh-CN"/>
        </w:rPr>
        <w:t>以及</w:t>
      </w:r>
      <w:hyperlink r:id="rId44">
        <w:r w:rsidRPr="0037387C">
          <w:rPr>
            <w:rFonts w:eastAsia="宋体"/>
            <w:color w:val="2E5395"/>
            <w:sz w:val="28"/>
            <w:u w:val="single"/>
            <w:lang w:eastAsia="zh-CN"/>
          </w:rPr>
          <w:t>Listen Up!</w:t>
        </w:r>
        <w:r w:rsidRPr="0037387C">
          <w:rPr>
            <w:rFonts w:ascii="宋体" w:eastAsia="宋体" w:hAnsi="宋体" w:cs="宋体" w:hint="eastAsia"/>
            <w:color w:val="2E5395"/>
            <w:sz w:val="28"/>
            <w:u w:val="single"/>
            <w:lang w:eastAsia="zh-CN"/>
          </w:rPr>
          <w:t>（仔细听！积极聆听就是在倡导）</w:t>
        </w:r>
      </w:hyperlink>
      <w:r w:rsidRPr="0037387C">
        <w:rPr>
          <w:rFonts w:eastAsia="宋体"/>
          <w:sz w:val="28"/>
          <w:lang w:eastAsia="zh-CN"/>
        </w:rPr>
        <w:t xml:space="preserve"> </w:t>
      </w:r>
      <w:r w:rsidRPr="0037387C">
        <w:rPr>
          <w:rFonts w:eastAsia="宋体"/>
          <w:sz w:val="28"/>
          <w:lang w:eastAsia="zh-CN"/>
        </w:rPr>
        <w:t>向所有性暴力幸存者提供关于这一核心支持服务的更多信息。</w:t>
      </w:r>
    </w:p>
    <w:p w14:paraId="2067A85E" w14:textId="77777777" w:rsidR="005862C2" w:rsidRPr="0037387C" w:rsidRDefault="005862C2">
      <w:pPr>
        <w:pStyle w:val="BodyText"/>
        <w:spacing w:before="72"/>
        <w:rPr>
          <w:rFonts w:eastAsia="宋体"/>
          <w:lang w:eastAsia="zh-CN"/>
        </w:rPr>
      </w:pPr>
    </w:p>
    <w:p w14:paraId="43B2CF9A" w14:textId="77777777" w:rsidR="005862C2" w:rsidRPr="0037387C" w:rsidRDefault="0037387C">
      <w:pPr>
        <w:pStyle w:val="ListParagraph"/>
        <w:numPr>
          <w:ilvl w:val="0"/>
          <w:numId w:val="1"/>
        </w:numPr>
        <w:tabs>
          <w:tab w:val="left" w:pos="581"/>
          <w:tab w:val="left" w:pos="583"/>
        </w:tabs>
        <w:spacing w:line="292" w:lineRule="auto"/>
        <w:ind w:right="468"/>
        <w:rPr>
          <w:rFonts w:eastAsia="宋体"/>
          <w:sz w:val="28"/>
          <w:lang w:eastAsia="zh-CN"/>
        </w:rPr>
      </w:pPr>
      <w:r w:rsidRPr="0037387C">
        <w:rPr>
          <w:rFonts w:eastAsia="宋体"/>
          <w:b/>
          <w:bCs/>
          <w:sz w:val="28"/>
          <w:lang w:eastAsia="zh-CN"/>
        </w:rPr>
        <w:t>个人与系统倡导：</w:t>
      </w:r>
      <w:r w:rsidRPr="0037387C">
        <w:rPr>
          <w:rFonts w:eastAsia="宋体"/>
          <w:sz w:val="28"/>
          <w:lang w:eastAsia="zh-CN"/>
        </w:rPr>
        <w:t>倡导者通过在系统内提供有关幸存者权利的信息，让幸存者和多学科系统参与进来，以便幸存者能够做出明智决定。倡导者也与系统合作，要求他们遵守幸存者的权利，扩大幸存者对系统资源的获取。</w:t>
      </w:r>
    </w:p>
    <w:p w14:paraId="3DD31C4A" w14:textId="77777777" w:rsidR="005862C2" w:rsidRPr="0037387C" w:rsidRDefault="0037387C">
      <w:pPr>
        <w:pStyle w:val="BodyText"/>
        <w:spacing w:before="2" w:line="292" w:lineRule="auto"/>
        <w:ind w:left="583" w:right="241"/>
        <w:rPr>
          <w:rFonts w:eastAsia="宋体"/>
          <w:lang w:eastAsia="zh-CN"/>
        </w:rPr>
      </w:pPr>
      <w:r w:rsidRPr="0037387C">
        <w:rPr>
          <w:rFonts w:eastAsia="宋体"/>
          <w:lang w:eastAsia="zh-CN"/>
        </w:rPr>
        <w:t>多学科系统可以包括但不限于：住房系统、房东、物业管理、政府、无家可归者服务提供者、金融和信贷系统、雇主和工会、执法部门、法院、社区组织、律师、儿童和成人保护服务、教育系统、医疗保健系统，等等。</w:t>
      </w:r>
    </w:p>
    <w:p w14:paraId="66F11873" w14:textId="77777777" w:rsidR="005862C2" w:rsidRPr="0037387C" w:rsidRDefault="005862C2">
      <w:pPr>
        <w:pStyle w:val="BodyText"/>
        <w:spacing w:before="73"/>
        <w:rPr>
          <w:rFonts w:eastAsia="宋体"/>
          <w:lang w:eastAsia="zh-CN"/>
        </w:rPr>
      </w:pPr>
    </w:p>
    <w:p w14:paraId="67ADB335" w14:textId="77777777" w:rsidR="00BD2FF3" w:rsidRPr="0037387C" w:rsidRDefault="0037387C" w:rsidP="00BD2FF3">
      <w:pPr>
        <w:pStyle w:val="BodyText"/>
        <w:spacing w:before="18" w:line="292" w:lineRule="auto"/>
        <w:ind w:left="583" w:right="227"/>
        <w:rPr>
          <w:rFonts w:eastAsia="宋体"/>
          <w:lang w:eastAsia="zh-CN"/>
        </w:rPr>
      </w:pPr>
      <w:r w:rsidRPr="0037387C">
        <w:rPr>
          <w:rFonts w:eastAsia="宋体"/>
          <w:b/>
          <w:bCs/>
          <w:lang w:eastAsia="zh-CN"/>
        </w:rPr>
        <w:t>住房优先：</w:t>
      </w:r>
      <w:r w:rsidRPr="0037387C">
        <w:rPr>
          <w:rFonts w:eastAsia="宋体"/>
          <w:lang w:eastAsia="zh-CN"/>
        </w:rPr>
        <w:t>住房优先是住房安置和支持服务的方法所在。如果住房是性暴力幸存者的最高优先事项，则获得和维护住房是第一要务，没有额外要求，如完成某些方案、戒酒或参加特定服务。</w:t>
      </w:r>
      <w:r w:rsidR="00BD2FF3" w:rsidRPr="0037387C">
        <w:rPr>
          <w:rFonts w:eastAsia="宋体"/>
          <w:lang w:eastAsia="zh-CN"/>
        </w:rPr>
        <w:t>在可能的情况下，住房援助是灵活的，并在整个住房连续体中创造最能满足幸存者需求的住房（无论是紧急庇护所、过渡性住房、快速重新安排住房、支持性住房还是其他永久性住房）。</w:t>
      </w:r>
    </w:p>
    <w:p w14:paraId="4A43DE40" w14:textId="0DC0DD1C" w:rsidR="005862C2" w:rsidRPr="0037387C" w:rsidRDefault="005862C2">
      <w:pPr>
        <w:pStyle w:val="ListParagraph"/>
        <w:numPr>
          <w:ilvl w:val="0"/>
          <w:numId w:val="1"/>
        </w:numPr>
        <w:tabs>
          <w:tab w:val="left" w:pos="581"/>
          <w:tab w:val="left" w:pos="583"/>
        </w:tabs>
        <w:spacing w:line="292" w:lineRule="auto"/>
        <w:ind w:right="482"/>
        <w:rPr>
          <w:rFonts w:eastAsia="宋体"/>
          <w:sz w:val="28"/>
          <w:lang w:eastAsia="zh-CN"/>
        </w:rPr>
      </w:pPr>
    </w:p>
    <w:p w14:paraId="28B21B5D" w14:textId="77777777" w:rsidR="005862C2" w:rsidRPr="0037387C" w:rsidRDefault="005862C2">
      <w:pPr>
        <w:spacing w:line="292" w:lineRule="auto"/>
        <w:rPr>
          <w:rFonts w:eastAsia="宋体"/>
          <w:sz w:val="28"/>
          <w:lang w:eastAsia="zh-CN"/>
        </w:rPr>
        <w:sectPr w:rsidR="005862C2" w:rsidRPr="0037387C">
          <w:pgSz w:w="12240" w:h="15840"/>
          <w:pgMar w:top="1140" w:right="1040" w:bottom="1720" w:left="1020" w:header="0" w:footer="1524" w:gutter="0"/>
          <w:cols w:space="720"/>
        </w:sectPr>
      </w:pPr>
    </w:p>
    <w:p w14:paraId="7F8B3CB2" w14:textId="77777777" w:rsidR="005862C2" w:rsidRPr="0037387C" w:rsidRDefault="005862C2">
      <w:pPr>
        <w:pStyle w:val="BodyText"/>
        <w:spacing w:before="72"/>
        <w:rPr>
          <w:rFonts w:eastAsia="宋体"/>
          <w:lang w:eastAsia="zh-CN"/>
        </w:rPr>
      </w:pPr>
    </w:p>
    <w:p w14:paraId="1BA4829C" w14:textId="77777777" w:rsidR="005862C2" w:rsidRPr="0037387C" w:rsidRDefault="0037387C">
      <w:pPr>
        <w:pStyle w:val="ListParagraph"/>
        <w:numPr>
          <w:ilvl w:val="0"/>
          <w:numId w:val="1"/>
        </w:numPr>
        <w:tabs>
          <w:tab w:val="left" w:pos="581"/>
          <w:tab w:val="left" w:pos="583"/>
        </w:tabs>
        <w:spacing w:line="292" w:lineRule="auto"/>
        <w:ind w:right="169"/>
        <w:rPr>
          <w:rFonts w:eastAsia="宋体"/>
          <w:sz w:val="28"/>
          <w:lang w:eastAsia="zh-CN"/>
        </w:rPr>
      </w:pPr>
      <w:r w:rsidRPr="0037387C">
        <w:rPr>
          <w:rFonts w:eastAsia="宋体"/>
          <w:b/>
          <w:bCs/>
          <w:sz w:val="28"/>
          <w:lang w:eastAsia="zh-CN"/>
        </w:rPr>
        <w:t>经济司法代理：</w:t>
      </w:r>
      <w:r w:rsidRPr="0037387C">
        <w:rPr>
          <w:rFonts w:eastAsia="宋体"/>
          <w:sz w:val="28"/>
          <w:lang w:eastAsia="zh-CN"/>
        </w:rPr>
        <w:t>经济正义倡导是一项核心支持服务，因为稳定获得基本经济需求对于获得和维持住房至关重要。例如，没有移民身份和工作许可的幸存者可能需要在获得稳定的移民身份方面得到帮助，以便获得或维持住房。向幸存者提供支持服务也是如此，以便获得交通、食物、教育、儿童保育、生活工资工作、医疗保健、未受污染的环境和自然资源以及许多其他基本经济需求。</w:t>
      </w:r>
    </w:p>
    <w:p w14:paraId="11335D96" w14:textId="77777777" w:rsidR="005862C2" w:rsidRPr="0037387C" w:rsidRDefault="005862C2">
      <w:pPr>
        <w:pStyle w:val="BodyText"/>
        <w:spacing w:before="73"/>
        <w:rPr>
          <w:rFonts w:eastAsia="宋体"/>
          <w:lang w:eastAsia="zh-CN"/>
        </w:rPr>
      </w:pPr>
    </w:p>
    <w:p w14:paraId="7A99FED5" w14:textId="77777777" w:rsidR="005862C2" w:rsidRPr="0037387C" w:rsidRDefault="0037387C">
      <w:pPr>
        <w:pStyle w:val="ListParagraph"/>
        <w:numPr>
          <w:ilvl w:val="0"/>
          <w:numId w:val="1"/>
        </w:numPr>
        <w:tabs>
          <w:tab w:val="left" w:pos="581"/>
          <w:tab w:val="left" w:pos="583"/>
        </w:tabs>
        <w:spacing w:before="1" w:line="292" w:lineRule="auto"/>
        <w:ind w:right="111"/>
        <w:rPr>
          <w:rFonts w:eastAsia="宋体"/>
          <w:sz w:val="28"/>
          <w:lang w:eastAsia="zh-CN"/>
        </w:rPr>
      </w:pPr>
      <w:r w:rsidRPr="0037387C">
        <w:rPr>
          <w:rFonts w:eastAsia="宋体"/>
          <w:b/>
          <w:bCs/>
          <w:sz w:val="28"/>
          <w:lang w:eastAsia="zh-CN"/>
        </w:rPr>
        <w:t>服务和组织中的整体疗愈：</w:t>
      </w:r>
      <w:r w:rsidRPr="0037387C">
        <w:rPr>
          <w:rFonts w:eastAsia="宋体"/>
          <w:sz w:val="28"/>
          <w:lang w:eastAsia="zh-CN"/>
        </w:rPr>
        <w:t>整体疗愈被纳入政策和实践，是现有志愿服务的一部分。整个一生的住房稳定性、</w:t>
      </w:r>
      <w:proofErr w:type="gramStart"/>
      <w:r w:rsidRPr="0037387C">
        <w:rPr>
          <w:rFonts w:eastAsia="宋体"/>
          <w:sz w:val="28"/>
          <w:lang w:eastAsia="zh-CN"/>
        </w:rPr>
        <w:t>疗愈和安全性</w:t>
      </w:r>
      <w:proofErr w:type="gramEnd"/>
      <w:r w:rsidRPr="0037387C">
        <w:rPr>
          <w:rFonts w:eastAsia="宋体"/>
          <w:sz w:val="28"/>
          <w:lang w:eastAsia="zh-CN"/>
        </w:rPr>
        <w:t>需要对受性暴力和住房不稳定影响的一个人生活的所有方面做出整体响应：精神、心理和身体健康、经济等。</w:t>
      </w:r>
    </w:p>
    <w:p w14:paraId="00D22C31" w14:textId="2A480125" w:rsidR="005862C2" w:rsidRPr="0037387C" w:rsidRDefault="0037387C">
      <w:pPr>
        <w:spacing w:before="2" w:line="292" w:lineRule="auto"/>
        <w:ind w:left="583" w:right="168"/>
        <w:rPr>
          <w:rFonts w:eastAsia="宋体"/>
          <w:sz w:val="28"/>
          <w:lang w:eastAsia="zh-CN"/>
        </w:rPr>
      </w:pPr>
      <w:r w:rsidRPr="0037387C">
        <w:rPr>
          <w:rFonts w:eastAsia="宋体"/>
          <w:sz w:val="28"/>
          <w:lang w:eastAsia="zh-CN"/>
        </w:rPr>
        <w:t>“</w:t>
      </w:r>
      <w:r w:rsidRPr="0037387C">
        <w:rPr>
          <w:rFonts w:eastAsia="宋体"/>
          <w:i/>
          <w:iCs/>
          <w:sz w:val="28"/>
          <w:lang w:eastAsia="zh-CN"/>
        </w:rPr>
        <w:t>性暴力影响一个人身心的所有方面：思想、身体和精神，需要采取整体应对措施来照顾幸存者自我的所有部分。解决幸存者情感、精神、性和身体疗愈的机会支持整体成长和复原力。这些疗愈方法可能因社区和文化规范而异，应在适合每个社区的背景下考虑，并避免文化挪用</w:t>
      </w:r>
      <w:r w:rsidRPr="0037387C">
        <w:rPr>
          <w:rFonts w:eastAsia="宋体"/>
          <w:i/>
          <w:iCs/>
          <w:sz w:val="28"/>
          <w:lang w:eastAsia="zh-CN"/>
        </w:rPr>
        <w:t>”</w:t>
      </w:r>
      <w:r w:rsidRPr="0037387C">
        <w:rPr>
          <w:rFonts w:eastAsia="宋体"/>
          <w:i/>
          <w:iCs/>
          <w:sz w:val="28"/>
          <w:lang w:eastAsia="zh-CN"/>
        </w:rPr>
        <w:t>。</w:t>
      </w:r>
      <w:hyperlink w:anchor="_bookmark5" w:history="1">
        <w:r w:rsidRPr="0037387C">
          <w:rPr>
            <w:rFonts w:eastAsia="宋体"/>
            <w:i/>
            <w:iCs/>
            <w:sz w:val="28"/>
            <w:vertAlign w:val="superscript"/>
            <w:lang w:eastAsia="zh-CN"/>
          </w:rPr>
          <w:t>3</w:t>
        </w:r>
      </w:hyperlink>
      <w:r w:rsidRPr="0037387C">
        <w:rPr>
          <w:rFonts w:eastAsia="宋体"/>
          <w:sz w:val="28"/>
          <w:lang w:eastAsia="zh-CN"/>
        </w:rPr>
        <w:t>如要更多了解文化挪用对</w:t>
      </w:r>
      <w:proofErr w:type="gramStart"/>
      <w:r w:rsidRPr="0037387C">
        <w:rPr>
          <w:rFonts w:eastAsia="宋体"/>
          <w:sz w:val="28"/>
          <w:lang w:eastAsia="zh-CN"/>
        </w:rPr>
        <w:t>性侵服务</w:t>
      </w:r>
      <w:proofErr w:type="gramEnd"/>
      <w:r w:rsidRPr="0037387C">
        <w:rPr>
          <w:rFonts w:eastAsia="宋体"/>
          <w:sz w:val="28"/>
          <w:lang w:eastAsia="zh-CN"/>
        </w:rPr>
        <w:t>的影响，请参见</w:t>
      </w:r>
      <w:hyperlink r:id="rId45">
        <w:r w:rsidRPr="0037387C">
          <w:rPr>
            <w:rFonts w:ascii="宋体" w:eastAsia="宋体" w:hAnsi="宋体" w:cs="宋体" w:hint="eastAsia"/>
            <w:color w:val="2E5395"/>
            <w:sz w:val="28"/>
            <w:u w:val="single"/>
            <w:lang w:eastAsia="zh-CN"/>
          </w:rPr>
          <w:t>文化挪用如何影响农村</w:t>
        </w:r>
        <w:proofErr w:type="gramStart"/>
        <w:r w:rsidRPr="0037387C">
          <w:rPr>
            <w:rFonts w:ascii="宋体" w:eastAsia="宋体" w:hAnsi="宋体" w:cs="宋体" w:hint="eastAsia"/>
            <w:color w:val="2E5395"/>
            <w:sz w:val="28"/>
            <w:u w:val="single"/>
            <w:lang w:eastAsia="zh-CN"/>
          </w:rPr>
          <w:t>性侵服务</w:t>
        </w:r>
        <w:proofErr w:type="gramEnd"/>
      </w:hyperlink>
    </w:p>
    <w:p w14:paraId="19F5FC31" w14:textId="77777777" w:rsidR="005862C2" w:rsidRPr="0037387C" w:rsidRDefault="005862C2">
      <w:pPr>
        <w:pStyle w:val="ListParagraph"/>
        <w:numPr>
          <w:ilvl w:val="1"/>
          <w:numId w:val="1"/>
        </w:numPr>
        <w:tabs>
          <w:tab w:val="left" w:pos="1123"/>
        </w:tabs>
        <w:spacing w:before="3" w:line="273" w:lineRule="auto"/>
        <w:ind w:right="644"/>
        <w:rPr>
          <w:rFonts w:eastAsia="宋体"/>
          <w:sz w:val="28"/>
          <w:lang w:eastAsia="zh-CN"/>
        </w:rPr>
      </w:pPr>
    </w:p>
    <w:p w14:paraId="0CD8939C" w14:textId="41BA477D" w:rsidR="005862C2" w:rsidRPr="0037387C" w:rsidRDefault="0037387C">
      <w:pPr>
        <w:pStyle w:val="ListParagraph"/>
        <w:numPr>
          <w:ilvl w:val="1"/>
          <w:numId w:val="1"/>
        </w:numPr>
        <w:tabs>
          <w:tab w:val="left" w:pos="1122"/>
        </w:tabs>
        <w:spacing w:before="28"/>
        <w:ind w:left="1122" w:hanging="359"/>
        <w:rPr>
          <w:rFonts w:eastAsia="宋体"/>
          <w:sz w:val="28"/>
          <w:lang w:eastAsia="zh-CN"/>
        </w:rPr>
      </w:pPr>
      <w:r w:rsidRPr="0037387C">
        <w:rPr>
          <w:rFonts w:eastAsia="宋体"/>
          <w:sz w:val="28"/>
          <w:lang w:eastAsia="zh-CN"/>
        </w:rPr>
        <w:t>探索整体疗愈，请回顾</w:t>
      </w:r>
      <w:hyperlink r:id="rId46">
        <w:r w:rsidRPr="0037387C">
          <w:rPr>
            <w:rFonts w:eastAsia="宋体"/>
            <w:color w:val="2E5395"/>
            <w:sz w:val="28"/>
            <w:u w:val="single"/>
            <w:lang w:eastAsia="zh-CN"/>
          </w:rPr>
          <w:t>Holistic Healing Services for Survivors</w:t>
        </w:r>
        <w:r w:rsidRPr="0037387C">
          <w:rPr>
            <w:rFonts w:ascii="宋体" w:eastAsia="宋体" w:hAnsi="宋体" w:cs="宋体" w:hint="eastAsia"/>
            <w:color w:val="2E5395"/>
            <w:sz w:val="28"/>
            <w:u w:val="single"/>
            <w:lang w:eastAsia="zh-CN"/>
          </w:rPr>
          <w:t>（幸存者整体疗愈服务）</w:t>
        </w:r>
      </w:hyperlink>
    </w:p>
    <w:p w14:paraId="6BA3824D" w14:textId="77777777" w:rsidR="005862C2" w:rsidRPr="0037387C" w:rsidRDefault="005862C2">
      <w:pPr>
        <w:pStyle w:val="BodyText"/>
        <w:rPr>
          <w:rFonts w:eastAsia="宋体"/>
          <w:sz w:val="20"/>
          <w:lang w:eastAsia="zh-CN"/>
        </w:rPr>
      </w:pPr>
    </w:p>
    <w:p w14:paraId="7ACAB61F" w14:textId="77777777" w:rsidR="005862C2" w:rsidRPr="0037387C" w:rsidRDefault="0037387C">
      <w:pPr>
        <w:pStyle w:val="BodyText"/>
        <w:spacing w:before="32"/>
        <w:rPr>
          <w:rFonts w:eastAsia="宋体"/>
          <w:sz w:val="20"/>
          <w:lang w:eastAsia="zh-CN"/>
        </w:rPr>
      </w:pPr>
      <w:r w:rsidRPr="0037387C">
        <w:rPr>
          <w:rFonts w:eastAsia="宋体"/>
          <w:noProof/>
          <w:lang w:eastAsia="zh-CN"/>
        </w:rPr>
        <mc:AlternateContent>
          <mc:Choice Requires="wps">
            <w:drawing>
              <wp:anchor distT="0" distB="0" distL="0" distR="0" simplePos="0" relativeHeight="251658752" behindDoc="1" locked="0" layoutInCell="1" allowOverlap="1" wp14:anchorId="1A74D72B" wp14:editId="0F6F5887">
                <wp:simplePos x="0" y="0"/>
                <wp:positionH relativeFrom="page">
                  <wp:posOffset>731519</wp:posOffset>
                </wp:positionH>
                <wp:positionV relativeFrom="paragraph">
                  <wp:posOffset>181702</wp:posOffset>
                </wp:positionV>
                <wp:extent cx="182943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5BBBE" id="Graphic 9" o:spid="_x0000_s1026" style="position:absolute;margin-left:57.6pt;margin-top:14.3pt;width:144.05pt;height:.8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" path="m1829435,l,,,10668r1829435,l1829435,xe" fillcolor="black" stroked="f">
                <v:path arrowok="t"/>
                <w10:wrap type="topAndBottom" anchorx="page"/>
              </v:shape>
            </w:pict>
          </mc:Fallback>
        </mc:AlternateContent>
      </w:r>
    </w:p>
    <w:p w14:paraId="4DB9CC4E" w14:textId="41B8F925" w:rsidR="005862C2" w:rsidRPr="0037387C" w:rsidRDefault="0037387C">
      <w:pPr>
        <w:spacing w:before="112"/>
        <w:ind w:left="132"/>
        <w:rPr>
          <w:rFonts w:eastAsia="宋体"/>
          <w:sz w:val="20"/>
          <w:lang w:eastAsia="zh-CN"/>
        </w:rPr>
      </w:pPr>
      <w:bookmarkStart w:id="4" w:name="_bookmark5"/>
      <w:bookmarkEnd w:id="4"/>
      <w:r w:rsidRPr="0037387C">
        <w:rPr>
          <w:rFonts w:eastAsia="宋体"/>
          <w:sz w:val="20"/>
          <w:vertAlign w:val="superscript"/>
          <w:lang w:eastAsia="zh-CN"/>
        </w:rPr>
        <w:t xml:space="preserve">3 </w:t>
      </w:r>
      <w:hyperlink r:id="rId47">
        <w:r w:rsidRPr="0037387C">
          <w:rPr>
            <w:rFonts w:eastAsia="宋体"/>
            <w:color w:val="2E5395"/>
            <w:sz w:val="20"/>
            <w:u w:val="single"/>
            <w:lang w:eastAsia="zh-CN"/>
          </w:rPr>
          <w:t>Comprehensive Services for Survivors of Sexual Violence</w:t>
        </w:r>
        <w:r w:rsidRPr="0037387C">
          <w:rPr>
            <w:rFonts w:ascii="宋体" w:eastAsia="宋体" w:hAnsi="宋体" w:cs="宋体" w:hint="eastAsia"/>
            <w:color w:val="2E5395"/>
            <w:sz w:val="20"/>
            <w:u w:val="single"/>
            <w:lang w:eastAsia="zh-CN"/>
          </w:rPr>
          <w:t>（面向性暴力幸存者的综合服务）</w:t>
        </w:r>
        <w:r w:rsidRPr="0037387C">
          <w:rPr>
            <w:rFonts w:ascii="宋体" w:eastAsia="宋体" w:hAnsi="宋体" w:cs="宋体" w:hint="eastAsia"/>
            <w:sz w:val="20"/>
            <w:lang w:eastAsia="zh-CN"/>
          </w:rPr>
          <w:t>，</w:t>
        </w:r>
      </w:hyperlink>
      <w:r w:rsidRPr="0037387C">
        <w:rPr>
          <w:rFonts w:eastAsia="宋体"/>
          <w:sz w:val="20"/>
          <w:lang w:eastAsia="zh-CN"/>
        </w:rPr>
        <w:t>来自《</w:t>
      </w:r>
      <w:r w:rsidRPr="0037387C">
        <w:rPr>
          <w:rFonts w:eastAsia="宋体"/>
          <w:sz w:val="20"/>
          <w:lang w:eastAsia="zh-CN"/>
        </w:rPr>
        <w:t xml:space="preserve">2019 </w:t>
      </w:r>
      <w:r w:rsidRPr="0037387C">
        <w:rPr>
          <w:rFonts w:eastAsia="宋体"/>
          <w:sz w:val="20"/>
          <w:lang w:eastAsia="zh-CN"/>
        </w:rPr>
        <w:t>年性侵示范动议》</w:t>
      </w:r>
      <w:r w:rsidRPr="0037387C">
        <w:rPr>
          <w:rFonts w:eastAsia="宋体"/>
          <w:sz w:val="20"/>
          <w:lang w:eastAsia="zh-CN"/>
        </w:rPr>
        <w:t>(Sexual Assault Demonstration Initiative, 2019)</w:t>
      </w:r>
      <w:r w:rsidRPr="0037387C">
        <w:rPr>
          <w:rFonts w:eastAsia="宋体"/>
          <w:sz w:val="20"/>
          <w:lang w:eastAsia="zh-CN"/>
        </w:rPr>
        <w:t>。</w:t>
      </w:r>
    </w:p>
    <w:p w14:paraId="6BDFAEB7" w14:textId="77777777" w:rsidR="005862C2" w:rsidRPr="0037387C" w:rsidRDefault="005862C2">
      <w:pPr>
        <w:rPr>
          <w:rFonts w:eastAsia="宋体"/>
          <w:sz w:val="20"/>
          <w:lang w:eastAsia="zh-CN"/>
        </w:rPr>
        <w:sectPr w:rsidR="005862C2" w:rsidRPr="0037387C">
          <w:pgSz w:w="12240" w:h="15840"/>
          <w:pgMar w:top="1140" w:right="1040" w:bottom="1720" w:left="1020" w:header="0" w:footer="1524" w:gutter="0"/>
          <w:cols w:space="720"/>
        </w:sectPr>
      </w:pPr>
    </w:p>
    <w:p w14:paraId="7F3E8F46" w14:textId="0556B296" w:rsidR="005862C2" w:rsidRPr="0037387C" w:rsidRDefault="0037387C">
      <w:pPr>
        <w:pStyle w:val="ListParagraph"/>
        <w:numPr>
          <w:ilvl w:val="1"/>
          <w:numId w:val="1"/>
        </w:numPr>
        <w:tabs>
          <w:tab w:val="left" w:pos="1123"/>
        </w:tabs>
        <w:spacing w:before="58" w:line="273" w:lineRule="auto"/>
        <w:ind w:right="879"/>
        <w:rPr>
          <w:rFonts w:eastAsia="宋体"/>
          <w:sz w:val="28"/>
          <w:lang w:eastAsia="zh-CN"/>
        </w:rPr>
      </w:pPr>
      <w:r w:rsidRPr="0037387C">
        <w:rPr>
          <w:rFonts w:eastAsia="宋体"/>
          <w:sz w:val="28"/>
          <w:lang w:eastAsia="zh-CN"/>
        </w:rPr>
        <w:lastRenderedPageBreak/>
        <w:t>加强全面的性暴力服务，请阅读</w:t>
      </w:r>
      <w:hyperlink r:id="rId48">
        <w:r w:rsidRPr="0037387C">
          <w:rPr>
            <w:rFonts w:eastAsia="宋体"/>
            <w:color w:val="2E5395"/>
            <w:sz w:val="28"/>
            <w:u w:val="single"/>
            <w:lang w:eastAsia="zh-CN"/>
          </w:rPr>
          <w:t>Building</w:t>
        </w:r>
      </w:hyperlink>
      <w:r w:rsidRPr="0037387C">
        <w:rPr>
          <w:rFonts w:eastAsia="宋体"/>
          <w:color w:val="2E5395"/>
          <w:sz w:val="28"/>
          <w:lang w:eastAsia="zh-CN"/>
        </w:rPr>
        <w:t xml:space="preserve"> </w:t>
      </w:r>
      <w:hyperlink r:id="rId49">
        <w:r w:rsidRPr="0037387C">
          <w:rPr>
            <w:rFonts w:eastAsia="宋体"/>
            <w:color w:val="2E5395"/>
            <w:sz w:val="28"/>
            <w:u w:val="single"/>
            <w:lang w:eastAsia="zh-CN"/>
          </w:rPr>
          <w:t>Comprehensive Sexual Assault Services Programs</w:t>
        </w:r>
        <w:r w:rsidRPr="0037387C">
          <w:rPr>
            <w:rFonts w:ascii="宋体" w:eastAsia="宋体" w:hAnsi="宋体" w:cs="宋体" w:hint="eastAsia"/>
            <w:color w:val="2E5395"/>
            <w:sz w:val="28"/>
            <w:u w:val="single"/>
            <w:lang w:eastAsia="zh-CN"/>
          </w:rPr>
          <w:t>（构建综合性</w:t>
        </w:r>
        <w:proofErr w:type="gramStart"/>
        <w:r w:rsidRPr="0037387C">
          <w:rPr>
            <w:rFonts w:ascii="宋体" w:eastAsia="宋体" w:hAnsi="宋体" w:cs="宋体" w:hint="eastAsia"/>
            <w:color w:val="2E5395"/>
            <w:sz w:val="28"/>
            <w:u w:val="single"/>
            <w:lang w:eastAsia="zh-CN"/>
          </w:rPr>
          <w:t>侵</w:t>
        </w:r>
        <w:proofErr w:type="gramEnd"/>
        <w:r w:rsidRPr="0037387C">
          <w:rPr>
            <w:rFonts w:ascii="宋体" w:eastAsia="宋体" w:hAnsi="宋体" w:cs="宋体" w:hint="eastAsia"/>
            <w:color w:val="2E5395"/>
            <w:sz w:val="28"/>
            <w:u w:val="single"/>
            <w:lang w:eastAsia="zh-CN"/>
          </w:rPr>
          <w:t>服务方案）</w:t>
        </w:r>
        <w:r w:rsidRPr="0037387C">
          <w:rPr>
            <w:rFonts w:ascii="宋体" w:eastAsia="宋体" w:hAnsi="宋体" w:cs="宋体" w:hint="eastAsia"/>
            <w:color w:val="2E5395"/>
            <w:sz w:val="28"/>
            <w:lang w:eastAsia="zh-CN"/>
          </w:rPr>
          <w:t>。</w:t>
        </w:r>
      </w:hyperlink>
    </w:p>
    <w:p w14:paraId="1E0B66BE" w14:textId="77777777" w:rsidR="005862C2" w:rsidRPr="0037387C" w:rsidRDefault="005862C2">
      <w:pPr>
        <w:pStyle w:val="BodyText"/>
        <w:rPr>
          <w:rFonts w:eastAsia="宋体"/>
          <w:lang w:eastAsia="zh-CN"/>
        </w:rPr>
      </w:pPr>
    </w:p>
    <w:p w14:paraId="367159AC" w14:textId="77777777" w:rsidR="005862C2" w:rsidRPr="0037387C" w:rsidRDefault="005862C2">
      <w:pPr>
        <w:pStyle w:val="BodyText"/>
        <w:spacing w:before="169"/>
        <w:rPr>
          <w:rFonts w:eastAsia="宋体"/>
          <w:lang w:eastAsia="zh-CN"/>
        </w:rPr>
      </w:pPr>
    </w:p>
    <w:p w14:paraId="3589DC60" w14:textId="68FD6213" w:rsidR="005862C2" w:rsidRPr="0037387C" w:rsidRDefault="0037387C">
      <w:pPr>
        <w:pStyle w:val="ListParagraph"/>
        <w:numPr>
          <w:ilvl w:val="0"/>
          <w:numId w:val="1"/>
        </w:numPr>
        <w:tabs>
          <w:tab w:val="left" w:pos="581"/>
          <w:tab w:val="left" w:pos="583"/>
        </w:tabs>
        <w:spacing w:line="292" w:lineRule="auto"/>
        <w:ind w:right="111"/>
        <w:rPr>
          <w:rFonts w:eastAsia="宋体"/>
          <w:sz w:val="28"/>
          <w:lang w:eastAsia="zh-CN"/>
        </w:rPr>
      </w:pPr>
      <w:r w:rsidRPr="0037387C">
        <w:rPr>
          <w:rFonts w:eastAsia="宋体"/>
          <w:b/>
          <w:bCs/>
          <w:sz w:val="28"/>
          <w:lang w:eastAsia="zh-CN"/>
        </w:rPr>
        <w:t>创伤知情服务和组织：</w:t>
      </w:r>
      <w:r w:rsidRPr="0037387C">
        <w:rPr>
          <w:rFonts w:eastAsia="宋体"/>
          <w:sz w:val="28"/>
          <w:lang w:eastAsia="zh-CN"/>
        </w:rPr>
        <w:t>创伤知情政策和实践在机构的每一级都得到整合。创伤知情响应使人类对创伤的响应正常化；认识到</w:t>
      </w:r>
      <w:r w:rsidRPr="0037387C">
        <w:rPr>
          <w:rFonts w:eastAsia="宋体"/>
          <w:sz w:val="28"/>
          <w:lang w:eastAsia="zh-CN"/>
        </w:rPr>
        <w:t>“</w:t>
      </w:r>
      <w:r w:rsidRPr="0037387C">
        <w:rPr>
          <w:rFonts w:eastAsia="宋体"/>
          <w:sz w:val="28"/>
          <w:lang w:eastAsia="zh-CN"/>
        </w:rPr>
        <w:t>症状</w:t>
      </w:r>
      <w:r w:rsidRPr="0037387C">
        <w:rPr>
          <w:rFonts w:eastAsia="宋体"/>
          <w:sz w:val="28"/>
          <w:lang w:eastAsia="zh-CN"/>
        </w:rPr>
        <w:t>”</w:t>
      </w:r>
      <w:r w:rsidRPr="0037387C">
        <w:rPr>
          <w:rFonts w:eastAsia="宋体"/>
          <w:sz w:val="28"/>
          <w:lang w:eastAsia="zh-CN"/>
        </w:rPr>
        <w:t>是生存策略；将保密、信任和关系视为安全和</w:t>
      </w:r>
      <w:proofErr w:type="gramStart"/>
      <w:r w:rsidRPr="0037387C">
        <w:rPr>
          <w:rFonts w:eastAsia="宋体"/>
          <w:sz w:val="28"/>
          <w:lang w:eastAsia="zh-CN"/>
        </w:rPr>
        <w:t>疗愈</w:t>
      </w:r>
      <w:proofErr w:type="gramEnd"/>
      <w:r w:rsidRPr="0037387C">
        <w:rPr>
          <w:rFonts w:eastAsia="宋体"/>
          <w:sz w:val="28"/>
          <w:lang w:eastAsia="zh-CN"/>
        </w:rPr>
        <w:t>的关键组成部分；并且验证幸存者的经历和选择。这些创伤知情响应措施还创造空间并分配资源，以支持工作人员和志愿者度过因直接接触受害者创伤经历而产生的替代性创伤。查看</w:t>
      </w:r>
      <w:r w:rsidRPr="0037387C">
        <w:rPr>
          <w:rFonts w:eastAsia="宋体"/>
          <w:sz w:val="28"/>
          <w:lang w:eastAsia="zh-CN"/>
        </w:rPr>
        <w:t xml:space="preserve"> </w:t>
      </w:r>
      <w:hyperlink r:id="rId50">
        <w:r w:rsidRPr="0037387C">
          <w:rPr>
            <w:rFonts w:eastAsia="宋体"/>
            <w:color w:val="2E5395"/>
            <w:sz w:val="28"/>
            <w:u w:val="single"/>
            <w:lang w:eastAsia="zh-CN"/>
          </w:rPr>
          <w:t>Building Cultures of Care: A</w:t>
        </w:r>
      </w:hyperlink>
      <w:r w:rsidRPr="0037387C">
        <w:rPr>
          <w:rFonts w:eastAsia="宋体"/>
          <w:color w:val="2E5395"/>
          <w:sz w:val="28"/>
          <w:lang w:eastAsia="zh-CN"/>
        </w:rPr>
        <w:t xml:space="preserve"> </w:t>
      </w:r>
      <w:hyperlink r:id="rId51">
        <w:r w:rsidRPr="0037387C">
          <w:rPr>
            <w:rFonts w:eastAsia="宋体"/>
            <w:color w:val="2E5395"/>
            <w:sz w:val="28"/>
            <w:u w:val="single"/>
            <w:lang w:eastAsia="zh-CN"/>
          </w:rPr>
          <w:t>Guide for Sexual Assault Services Programs</w:t>
        </w:r>
        <w:r w:rsidRPr="0037387C">
          <w:rPr>
            <w:rFonts w:ascii="宋体" w:eastAsia="宋体" w:hAnsi="宋体" w:cs="宋体" w:hint="eastAsia"/>
            <w:color w:val="2E5395"/>
            <w:sz w:val="28"/>
            <w:u w:val="single"/>
            <w:lang w:eastAsia="zh-CN"/>
          </w:rPr>
          <w:t>（建立关爱文化：</w:t>
        </w:r>
        <w:proofErr w:type="gramStart"/>
        <w:r w:rsidRPr="0037387C">
          <w:rPr>
            <w:rFonts w:ascii="宋体" w:eastAsia="宋体" w:hAnsi="宋体" w:cs="宋体" w:hint="eastAsia"/>
            <w:color w:val="2E5395"/>
            <w:sz w:val="28"/>
            <w:u w:val="single"/>
            <w:lang w:eastAsia="zh-CN"/>
          </w:rPr>
          <w:t>性侵服务</w:t>
        </w:r>
        <w:proofErr w:type="gramEnd"/>
        <w:r w:rsidRPr="0037387C">
          <w:rPr>
            <w:rFonts w:ascii="宋体" w:eastAsia="宋体" w:hAnsi="宋体" w:cs="宋体" w:hint="eastAsia"/>
            <w:color w:val="2E5395"/>
            <w:sz w:val="28"/>
            <w:u w:val="single"/>
            <w:lang w:eastAsia="zh-CN"/>
          </w:rPr>
          <w:t>方案指南）</w:t>
        </w:r>
      </w:hyperlink>
      <w:r w:rsidRPr="0037387C">
        <w:rPr>
          <w:rFonts w:eastAsia="宋体"/>
          <w:color w:val="2E5395"/>
          <w:sz w:val="28"/>
          <w:lang w:eastAsia="zh-CN"/>
        </w:rPr>
        <w:t xml:space="preserve"> </w:t>
      </w:r>
      <w:r w:rsidRPr="0037387C">
        <w:rPr>
          <w:rFonts w:eastAsia="宋体"/>
          <w:sz w:val="28"/>
          <w:lang w:eastAsia="zh-CN"/>
        </w:rPr>
        <w:t>和</w:t>
      </w:r>
      <w:r w:rsidRPr="0037387C">
        <w:rPr>
          <w:rFonts w:eastAsia="宋体"/>
          <w:sz w:val="28"/>
          <w:lang w:eastAsia="zh-CN"/>
        </w:rPr>
        <w:t xml:space="preserve"> </w:t>
      </w:r>
      <w:hyperlink r:id="rId52">
        <w:r w:rsidRPr="0037387C">
          <w:rPr>
            <w:rFonts w:eastAsia="宋体"/>
            <w:color w:val="2E5395"/>
            <w:sz w:val="28"/>
            <w:u w:val="single"/>
            <w:lang w:eastAsia="zh-CN"/>
          </w:rPr>
          <w:t>Self Care and Trauma Work</w:t>
        </w:r>
        <w:r w:rsidRPr="0037387C">
          <w:rPr>
            <w:rFonts w:ascii="宋体" w:eastAsia="宋体" w:hAnsi="宋体" w:cs="宋体" w:hint="eastAsia"/>
            <w:color w:val="2E5395"/>
            <w:sz w:val="28"/>
            <w:u w:val="single"/>
            <w:lang w:eastAsia="zh-CN"/>
          </w:rPr>
          <w:t>（自我护理与创伤工作）</w:t>
        </w:r>
      </w:hyperlink>
      <w:r w:rsidRPr="0037387C">
        <w:rPr>
          <w:rFonts w:eastAsia="宋体"/>
          <w:sz w:val="28"/>
          <w:lang w:eastAsia="zh-CN"/>
        </w:rPr>
        <w:t xml:space="preserve"> </w:t>
      </w:r>
      <w:r w:rsidRPr="0037387C">
        <w:rPr>
          <w:rFonts w:eastAsia="宋体"/>
          <w:sz w:val="28"/>
          <w:lang w:eastAsia="zh-CN"/>
        </w:rPr>
        <w:t>资源，更多了解面向创伤知情倡导的个人和组织方法。重要的是，应采取有意的创伤知情监督或指导做法（例如：反思性监督、支持性指导），为创伤知情机构的工作人员提供支持。至关重要的是，监督和指导是一致的，并支持员工探索他们在工作场所的信仰、价值观和行为。结构化、一致的监督和指导确保工作人员通过以幸存者为中心的方式提供服务。工作人员有一致、可预测的时间来思考这项工作的挑战，减少工作人员的倦怠，有助于延长工作寿命和机构整体稳定性。资源</w:t>
      </w:r>
      <w:r w:rsidRPr="0037387C">
        <w:rPr>
          <w:rFonts w:eastAsia="宋体"/>
          <w:sz w:val="28"/>
          <w:lang w:eastAsia="zh-CN"/>
        </w:rPr>
        <w:t xml:space="preserve"> </w:t>
      </w:r>
      <w:hyperlink r:id="rId53">
        <w:r w:rsidRPr="0037387C">
          <w:rPr>
            <w:rFonts w:eastAsia="宋体"/>
            <w:color w:val="2E5395"/>
            <w:sz w:val="28"/>
            <w:u w:val="single"/>
            <w:lang w:eastAsia="zh-CN"/>
          </w:rPr>
          <w:t>Change Starts Within: Strengthening Services</w:t>
        </w:r>
        <w:r w:rsidRPr="0037387C">
          <w:rPr>
            <w:rFonts w:ascii="宋体" w:eastAsia="宋体" w:hAnsi="宋体" w:cs="宋体" w:hint="eastAsia"/>
            <w:color w:val="2E5395"/>
            <w:sz w:val="28"/>
            <w:u w:val="single"/>
            <w:lang w:eastAsia="zh-CN"/>
          </w:rPr>
          <w:t>（变更始于内在：加强服务）</w:t>
        </w:r>
      </w:hyperlink>
      <w:r w:rsidRPr="0037387C">
        <w:rPr>
          <w:rFonts w:eastAsia="宋体"/>
          <w:sz w:val="28"/>
          <w:lang w:eastAsia="zh-CN"/>
        </w:rPr>
        <w:t xml:space="preserve"> </w:t>
      </w:r>
      <w:r w:rsidRPr="0037387C">
        <w:rPr>
          <w:rFonts w:eastAsia="宋体"/>
          <w:sz w:val="28"/>
          <w:lang w:eastAsia="zh-CN"/>
        </w:rPr>
        <w:t>审视监督在创伤知情服务中的关键作用。</w:t>
      </w:r>
    </w:p>
    <w:p w14:paraId="04D80DE5" w14:textId="77777777" w:rsidR="005862C2" w:rsidRPr="0037387C" w:rsidRDefault="005862C2">
      <w:pPr>
        <w:pStyle w:val="BodyText"/>
        <w:spacing w:before="77"/>
        <w:rPr>
          <w:rFonts w:eastAsia="宋体"/>
          <w:lang w:eastAsia="zh-CN"/>
        </w:rPr>
      </w:pPr>
    </w:p>
    <w:p w14:paraId="6F99B473" w14:textId="77777777" w:rsidR="005862C2" w:rsidRPr="0037387C" w:rsidRDefault="0037387C">
      <w:pPr>
        <w:pStyle w:val="Heading2"/>
        <w:numPr>
          <w:ilvl w:val="0"/>
          <w:numId w:val="1"/>
        </w:numPr>
        <w:tabs>
          <w:tab w:val="left" w:pos="582"/>
        </w:tabs>
        <w:ind w:left="582" w:hanging="359"/>
        <w:rPr>
          <w:rFonts w:eastAsia="宋体"/>
          <w:lang w:eastAsia="zh-CN"/>
        </w:rPr>
      </w:pPr>
      <w:r w:rsidRPr="0037387C">
        <w:rPr>
          <w:rFonts w:eastAsia="宋体"/>
          <w:lang w:eastAsia="zh-CN"/>
        </w:rPr>
        <w:t>持续评估住房和支持服务是否满足</w:t>
      </w:r>
    </w:p>
    <w:p w14:paraId="76AC8AB2" w14:textId="77777777" w:rsidR="005862C2" w:rsidRPr="0037387C" w:rsidRDefault="0037387C">
      <w:pPr>
        <w:pStyle w:val="BodyText"/>
        <w:spacing w:before="72" w:line="292" w:lineRule="auto"/>
        <w:ind w:left="583"/>
        <w:rPr>
          <w:rFonts w:eastAsia="宋体"/>
          <w:lang w:eastAsia="zh-CN"/>
        </w:rPr>
      </w:pPr>
      <w:r w:rsidRPr="0037387C">
        <w:rPr>
          <w:rFonts w:eastAsia="宋体"/>
          <w:b/>
          <w:bCs/>
          <w:lang w:eastAsia="zh-CN"/>
        </w:rPr>
        <w:t>性暴力幸存者的需求：</w:t>
      </w:r>
      <w:r w:rsidRPr="0037387C">
        <w:rPr>
          <w:rFonts w:eastAsia="宋体"/>
          <w:lang w:eastAsia="zh-CN"/>
        </w:rPr>
        <w:t>对方案和服务的持续评估是一项基本的、持续的做法，定期告知住房和服务是否正在真正满足性暴力幸存者的需求。</w:t>
      </w:r>
    </w:p>
    <w:p w14:paraId="5451D6A8" w14:textId="77777777" w:rsidR="005862C2" w:rsidRPr="0037387C" w:rsidRDefault="0037387C">
      <w:pPr>
        <w:pStyle w:val="BodyText"/>
        <w:spacing w:before="3" w:line="292" w:lineRule="auto"/>
        <w:ind w:left="583"/>
        <w:rPr>
          <w:rFonts w:eastAsia="宋体"/>
          <w:lang w:eastAsia="zh-CN"/>
        </w:rPr>
      </w:pPr>
      <w:r w:rsidRPr="0037387C">
        <w:rPr>
          <w:rFonts w:eastAsia="宋体"/>
          <w:lang w:eastAsia="zh-CN"/>
        </w:rPr>
        <w:t>根据正在进行的服务评估，组织变革和教育是实施新政策和实践的关键工具。</w:t>
      </w:r>
    </w:p>
    <w:p w14:paraId="62A4DEF2" w14:textId="77777777" w:rsidR="005862C2" w:rsidRPr="0037387C" w:rsidRDefault="005862C2">
      <w:pPr>
        <w:spacing w:line="292" w:lineRule="auto"/>
        <w:rPr>
          <w:rFonts w:eastAsia="宋体"/>
          <w:lang w:eastAsia="zh-CN"/>
        </w:rPr>
        <w:sectPr w:rsidR="005862C2" w:rsidRPr="0037387C">
          <w:pgSz w:w="12240" w:h="15840"/>
          <w:pgMar w:top="1100" w:right="1040" w:bottom="1720" w:left="1020" w:header="0" w:footer="1524" w:gutter="0"/>
          <w:cols w:space="720"/>
        </w:sectPr>
      </w:pPr>
    </w:p>
    <w:p w14:paraId="6A09C3AD" w14:textId="44AEB9FC" w:rsidR="005862C2" w:rsidRPr="0037387C" w:rsidRDefault="0037387C">
      <w:pPr>
        <w:pStyle w:val="BodyText"/>
        <w:spacing w:before="18" w:line="292" w:lineRule="auto"/>
        <w:ind w:left="132" w:right="44"/>
        <w:rPr>
          <w:rFonts w:eastAsia="宋体"/>
          <w:lang w:eastAsia="zh-CN"/>
        </w:rPr>
      </w:pPr>
      <w:r w:rsidRPr="0037387C">
        <w:rPr>
          <w:rFonts w:eastAsia="宋体"/>
          <w:lang w:eastAsia="zh-CN"/>
        </w:rPr>
        <w:lastRenderedPageBreak/>
        <w:t>性暴力幸存者应该获得满足其需求的住房和服务。如果您有兴趣更多了解面向性暴力幸存者的住房和服务，请随时联系</w:t>
      </w:r>
      <w:r w:rsidRPr="0037387C">
        <w:rPr>
          <w:rFonts w:eastAsia="宋体"/>
          <w:lang w:eastAsia="zh-CN"/>
        </w:rPr>
        <w:t xml:space="preserve"> Rebekah Moses</w:t>
      </w:r>
      <w:r w:rsidRPr="0037387C">
        <w:rPr>
          <w:rFonts w:eastAsia="宋体"/>
          <w:lang w:eastAsia="zh-CN"/>
        </w:rPr>
        <w:t>：</w:t>
      </w:r>
      <w:hyperlink r:id="rId54">
        <w:r w:rsidRPr="0037387C">
          <w:rPr>
            <w:rFonts w:eastAsia="宋体"/>
            <w:color w:val="2E5395"/>
            <w:u w:val="single"/>
            <w:lang w:eastAsia="zh-CN"/>
          </w:rPr>
          <w:t>rebekah@iowacasa.org</w:t>
        </w:r>
      </w:hyperlink>
      <w:r w:rsidRPr="0037387C">
        <w:rPr>
          <w:rFonts w:eastAsia="宋体"/>
          <w:u w:val="single"/>
          <w:lang w:eastAsia="zh-CN"/>
        </w:rPr>
        <w:t>；以及</w:t>
      </w:r>
      <w:r w:rsidRPr="0037387C">
        <w:rPr>
          <w:rFonts w:eastAsia="宋体"/>
          <w:lang w:eastAsia="zh-CN"/>
        </w:rPr>
        <w:t>访问</w:t>
      </w:r>
      <w:r w:rsidRPr="0037387C">
        <w:rPr>
          <w:rFonts w:eastAsia="宋体"/>
          <w:lang w:eastAsia="zh-CN"/>
        </w:rPr>
        <w:t xml:space="preserve"> </w:t>
      </w:r>
      <w:hyperlink r:id="rId55">
        <w:r w:rsidRPr="0037387C">
          <w:rPr>
            <w:rFonts w:eastAsia="宋体"/>
            <w:color w:val="2E5395"/>
            <w:u w:val="single"/>
            <w:lang w:eastAsia="zh-CN"/>
          </w:rPr>
          <w:t>www.resourcesharingproject.org</w:t>
        </w:r>
      </w:hyperlink>
      <w:r w:rsidRPr="0037387C">
        <w:rPr>
          <w:rFonts w:eastAsia="宋体"/>
          <w:lang w:eastAsia="zh-CN"/>
        </w:rPr>
        <w:t>。</w:t>
      </w:r>
    </w:p>
    <w:sectPr w:rsidR="005862C2" w:rsidRPr="0037387C">
      <w:pgSz w:w="12240" w:h="15840"/>
      <w:pgMar w:top="1140" w:right="1040" w:bottom="1720" w:left="1020" w:header="0" w:footer="1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54DB" w14:textId="77777777" w:rsidR="001B620D" w:rsidRDefault="001B620D">
      <w:r>
        <w:separator/>
      </w:r>
    </w:p>
  </w:endnote>
  <w:endnote w:type="continuationSeparator" w:id="0">
    <w:p w14:paraId="25FD2768" w14:textId="77777777" w:rsidR="001B620D" w:rsidRDefault="001B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51F4" w14:textId="77777777" w:rsidR="0037387C" w:rsidRDefault="00373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F84C" w14:textId="77777777" w:rsidR="005862C2" w:rsidRDefault="0037387C">
    <w:pPr>
      <w:pStyle w:val="BodyText"/>
      <w:spacing w:line="14" w:lineRule="auto"/>
      <w:rPr>
        <w:sz w:val="20"/>
      </w:rPr>
    </w:pPr>
    <w:r>
      <w:rPr>
        <w:noProof/>
        <w:lang w:eastAsia="zh-CN"/>
      </w:rPr>
      <mc:AlternateContent>
        <mc:Choice Requires="wps">
          <w:drawing>
            <wp:anchor distT="0" distB="0" distL="0" distR="0" simplePos="0" relativeHeight="487459328" behindDoc="1" locked="0" layoutInCell="1" allowOverlap="1" wp14:anchorId="497F7243" wp14:editId="394F4ACF">
              <wp:simplePos x="0" y="0"/>
              <wp:positionH relativeFrom="page">
                <wp:posOffset>1351533</wp:posOffset>
              </wp:positionH>
              <wp:positionV relativeFrom="page">
                <wp:posOffset>8950782</wp:posOffset>
              </wp:positionV>
              <wp:extent cx="5066665" cy="662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6665" cy="662940"/>
                      </a:xfrm>
                      <a:prstGeom prst="rect">
                        <a:avLst/>
                      </a:prstGeom>
                    </wps:spPr>
                    <wps:txbx>
                      <w:txbxContent>
                        <w:p w14:paraId="6D4D995F" w14:textId="77777777" w:rsidR="005862C2" w:rsidRDefault="0037387C">
                          <w:pPr>
                            <w:spacing w:line="212" w:lineRule="exact"/>
                            <w:ind w:left="6" w:right="6"/>
                            <w:jc w:val="center"/>
                            <w:rPr>
                              <w:i/>
                              <w:sz w:val="20"/>
                              <w:lang w:eastAsia="zh-CN"/>
                            </w:rPr>
                          </w:pPr>
                          <w:r>
                            <w:rPr>
                              <w:i/>
                              <w:iCs/>
                              <w:sz w:val="20"/>
                              <w:lang w:eastAsia="zh-CN"/>
                            </w:rPr>
                            <w:t>在您的过渡性住房中满足性暴力幸存者的住房与支持服务需求</w:t>
                          </w:r>
                        </w:p>
                        <w:p w14:paraId="5501C8A6" w14:textId="77777777" w:rsidR="005862C2" w:rsidRDefault="0037387C">
                          <w:pPr>
                            <w:spacing w:before="51"/>
                            <w:ind w:left="6" w:right="4"/>
                            <w:jc w:val="center"/>
                            <w:rPr>
                              <w:i/>
                              <w:sz w:val="20"/>
                            </w:rPr>
                          </w:pPr>
                          <w:r>
                            <w:rPr>
                              <w:i/>
                              <w:iCs/>
                              <w:sz w:val="20"/>
                              <w:lang w:eastAsia="zh-CN"/>
                            </w:rPr>
                            <w:t>(rev.5.27.20/aprv.3.21/rev.2023)</w:t>
                          </w:r>
                        </w:p>
                        <w:p w14:paraId="407B5AF3" w14:textId="77777777" w:rsidR="005862C2" w:rsidRDefault="0037387C">
                          <w:pPr>
                            <w:spacing w:before="48"/>
                            <w:ind w:left="6" w:right="7"/>
                            <w:jc w:val="center"/>
                            <w:rPr>
                              <w:i/>
                              <w:sz w:val="20"/>
                            </w:rPr>
                          </w:pPr>
                          <w:r>
                            <w:rPr>
                              <w:i/>
                              <w:iCs/>
                              <w:sz w:val="20"/>
                              <w:lang w:eastAsia="zh-CN"/>
                            </w:rPr>
                            <w:t>过渡性住房工具包——性暴力幸存者获得过渡性住房动议</w:t>
                          </w:r>
                        </w:p>
                        <w:p w14:paraId="575D0387" w14:textId="77777777" w:rsidR="005862C2" w:rsidRDefault="0037387C">
                          <w:pPr>
                            <w:spacing w:before="15"/>
                            <w:ind w:left="7" w:right="1"/>
                            <w:jc w:val="center"/>
                            <w:rPr>
                              <w:i/>
                              <w:sz w:val="20"/>
                            </w:rPr>
                          </w:pPr>
                          <w:r>
                            <w:rPr>
                              <w:i/>
                              <w:iCs/>
                              <w:sz w:val="20"/>
                              <w:lang w:eastAsia="zh-CN"/>
                            </w:rPr>
                            <w:t>页面：</w:t>
                          </w:r>
                          <w:r>
                            <w:rPr>
                              <w:i/>
                              <w:iCs/>
                              <w:sz w:val="20"/>
                              <w:lang w:eastAsia="zh-CN"/>
                            </w:rPr>
                            <w:fldChar w:fldCharType="begin"/>
                          </w:r>
                          <w:r>
                            <w:rPr>
                              <w:i/>
                              <w:iCs/>
                              <w:sz w:val="20"/>
                              <w:lang w:eastAsia="zh-CN"/>
                            </w:rPr>
                            <w:instrText xml:space="preserve"> PAGE </w:instrText>
                          </w:r>
                          <w:r>
                            <w:rPr>
                              <w:i/>
                              <w:iCs/>
                              <w:sz w:val="20"/>
                              <w:lang w:eastAsia="zh-CN"/>
                            </w:rPr>
                            <w:fldChar w:fldCharType="separate"/>
                          </w:r>
                          <w:r>
                            <w:rPr>
                              <w:i/>
                              <w:iCs/>
                              <w:sz w:val="20"/>
                              <w:lang w:eastAsia="zh-CN"/>
                            </w:rPr>
                            <w:t>1</w:t>
                          </w:r>
                          <w:r>
                            <w:rPr>
                              <w:i/>
                              <w:iCs/>
                              <w:sz w:val="20"/>
                              <w:lang w:eastAsia="zh-CN"/>
                            </w:rPr>
                            <w:fldChar w:fldCharType="end"/>
                          </w:r>
                          <w:r>
                            <w:rPr>
                              <w:i/>
                              <w:iCs/>
                              <w:sz w:val="20"/>
                              <w:lang w:eastAsia="zh-CN"/>
                            </w:rPr>
                            <w:t xml:space="preserve"> / </w:t>
                          </w:r>
                          <w:r>
                            <w:rPr>
                              <w:i/>
                              <w:iCs/>
                              <w:sz w:val="20"/>
                              <w:lang w:eastAsia="zh-CN"/>
                            </w:rPr>
                            <w:fldChar w:fldCharType="begin"/>
                          </w:r>
                          <w:r>
                            <w:rPr>
                              <w:i/>
                              <w:iCs/>
                              <w:sz w:val="20"/>
                              <w:lang w:eastAsia="zh-CN"/>
                            </w:rPr>
                            <w:instrText xml:space="preserve"> NUMPAGES </w:instrText>
                          </w:r>
                          <w:r>
                            <w:rPr>
                              <w:i/>
                              <w:iCs/>
                              <w:sz w:val="20"/>
                              <w:lang w:eastAsia="zh-CN"/>
                            </w:rPr>
                            <w:fldChar w:fldCharType="separate"/>
                          </w:r>
                          <w:r>
                            <w:rPr>
                              <w:i/>
                              <w:iCs/>
                              <w:sz w:val="20"/>
                              <w:lang w:eastAsia="zh-CN"/>
                            </w:rPr>
                            <w:t>11</w:t>
                          </w:r>
                          <w:r>
                            <w:rPr>
                              <w:sz w:val="20"/>
                              <w:lang w:eastAsia="zh-CN"/>
                            </w:rPr>
                            <w:fldChar w:fldCharType="end"/>
                          </w:r>
                        </w:p>
                      </w:txbxContent>
                    </wps:txbx>
                    <wps:bodyPr wrap="square" lIns="0" tIns="0" rIns="0" bIns="0" rtlCol="0">
                      <a:noAutofit/>
                    </wps:bodyPr>
                  </wps:wsp>
                </a:graphicData>
              </a:graphic>
            </wp:anchor>
          </w:drawing>
        </mc:Choice>
        <mc:Fallback>
          <w:pict>
            <v:shapetype w14:anchorId="497F7243" id="_x0000_t202" coordsize="21600,21600" o:spt="202" path="m,l,21600r21600,l21600,xe">
              <v:stroke joinstyle="miter"/>
              <v:path gradientshapeok="t" o:connecttype="rect"/>
            </v:shapetype>
            <v:shape id="Textbox 1" o:spid="_x0000_s1026" type="#_x0000_t202" style="position:absolute;margin-left:106.4pt;margin-top:704.8pt;width:398.95pt;height:52.2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" filled="f" stroked="f">
              <v:textbox inset="0,0,0,0">
                <w:txbxContent>
                  <w:p w14:paraId="6D4D995F" w14:textId="77777777" w:rsidR="005862C2" w:rsidRDefault="0037387C">
                    <w:pPr>
                      <w:spacing w:line="212" w:lineRule="exact"/>
                      <w:ind w:left="6" w:right="6"/>
                      <w:jc w:val="center"/>
                      <w:rPr>
                        <w:i/>
                        <w:sz w:val="20"/>
                        <w:lang w:eastAsia="zh-CN"/>
                      </w:rPr>
                    </w:pPr>
                    <w:r>
                      <w:rPr>
                        <w:i/>
                        <w:iCs/>
                        <w:sz w:val="20"/>
                        <w:lang w:eastAsia="zh-CN"/>
                      </w:rPr>
                      <w:t>在您的过渡性住房中满足性暴力幸存者的住房与支持服务需求</w:t>
                    </w:r>
                  </w:p>
                  <w:p w14:paraId="5501C8A6" w14:textId="77777777" w:rsidR="005862C2" w:rsidRDefault="0037387C">
                    <w:pPr>
                      <w:spacing w:before="51"/>
                      <w:ind w:left="6" w:right="4"/>
                      <w:jc w:val="center"/>
                      <w:rPr>
                        <w:i/>
                        <w:sz w:val="20"/>
                      </w:rPr>
                    </w:pPr>
                    <w:r>
                      <w:rPr>
                        <w:i/>
                        <w:iCs/>
                        <w:sz w:val="20"/>
                        <w:lang w:eastAsia="zh-CN"/>
                      </w:rPr>
                      <w:t>(rev.5.27.20/aprv.3.21/rev.2023)</w:t>
                    </w:r>
                  </w:p>
                  <w:p w14:paraId="407B5AF3" w14:textId="77777777" w:rsidR="005862C2" w:rsidRDefault="0037387C">
                    <w:pPr>
                      <w:spacing w:before="48"/>
                      <w:ind w:left="6" w:right="7"/>
                      <w:jc w:val="center"/>
                      <w:rPr>
                        <w:i/>
                        <w:sz w:val="20"/>
                      </w:rPr>
                    </w:pPr>
                    <w:r>
                      <w:rPr>
                        <w:i/>
                        <w:iCs/>
                        <w:sz w:val="20"/>
                        <w:lang w:eastAsia="zh-CN"/>
                      </w:rPr>
                      <w:t>过渡性住房工具包——性暴力幸存者获得过渡性住房动议</w:t>
                    </w:r>
                  </w:p>
                  <w:p w14:paraId="575D0387" w14:textId="77777777" w:rsidR="005862C2" w:rsidRDefault="0037387C">
                    <w:pPr>
                      <w:spacing w:before="15"/>
                      <w:ind w:left="7" w:right="1"/>
                      <w:jc w:val="center"/>
                      <w:rPr>
                        <w:i/>
                        <w:sz w:val="20"/>
                      </w:rPr>
                    </w:pPr>
                    <w:r>
                      <w:rPr>
                        <w:i/>
                        <w:iCs/>
                        <w:sz w:val="20"/>
                        <w:lang w:eastAsia="zh-CN"/>
                      </w:rPr>
                      <w:t>页面：</w:t>
                    </w:r>
                    <w:r>
                      <w:rPr>
                        <w:i/>
                        <w:iCs/>
                        <w:sz w:val="20"/>
                        <w:lang w:eastAsia="zh-CN"/>
                      </w:rPr>
                      <w:fldChar w:fldCharType="begin"/>
                    </w:r>
                    <w:r>
                      <w:rPr>
                        <w:i/>
                        <w:iCs/>
                        <w:sz w:val="20"/>
                        <w:lang w:eastAsia="zh-CN"/>
                      </w:rPr>
                      <w:instrText xml:space="preserve"> PAGE </w:instrText>
                    </w:r>
                    <w:r>
                      <w:rPr>
                        <w:i/>
                        <w:iCs/>
                        <w:sz w:val="20"/>
                        <w:lang w:eastAsia="zh-CN"/>
                      </w:rPr>
                      <w:fldChar w:fldCharType="separate"/>
                    </w:r>
                    <w:r>
                      <w:rPr>
                        <w:i/>
                        <w:iCs/>
                        <w:sz w:val="20"/>
                        <w:lang w:eastAsia="zh-CN"/>
                      </w:rPr>
                      <w:t>1</w:t>
                    </w:r>
                    <w:r>
                      <w:rPr>
                        <w:i/>
                        <w:iCs/>
                        <w:sz w:val="20"/>
                        <w:lang w:eastAsia="zh-CN"/>
                      </w:rPr>
                      <w:fldChar w:fldCharType="end"/>
                    </w:r>
                    <w:r>
                      <w:rPr>
                        <w:i/>
                        <w:iCs/>
                        <w:sz w:val="20"/>
                        <w:lang w:eastAsia="zh-CN"/>
                      </w:rPr>
                      <w:t xml:space="preserve"> / </w:t>
                    </w:r>
                    <w:r>
                      <w:rPr>
                        <w:i/>
                        <w:iCs/>
                        <w:sz w:val="20"/>
                        <w:lang w:eastAsia="zh-CN"/>
                      </w:rPr>
                      <w:fldChar w:fldCharType="begin"/>
                    </w:r>
                    <w:r>
                      <w:rPr>
                        <w:i/>
                        <w:iCs/>
                        <w:sz w:val="20"/>
                        <w:lang w:eastAsia="zh-CN"/>
                      </w:rPr>
                      <w:instrText xml:space="preserve"> NUMPAGES </w:instrText>
                    </w:r>
                    <w:r>
                      <w:rPr>
                        <w:i/>
                        <w:iCs/>
                        <w:sz w:val="20"/>
                        <w:lang w:eastAsia="zh-CN"/>
                      </w:rPr>
                      <w:fldChar w:fldCharType="separate"/>
                    </w:r>
                    <w:r>
                      <w:rPr>
                        <w:i/>
                        <w:iCs/>
                        <w:sz w:val="20"/>
                        <w:lang w:eastAsia="zh-CN"/>
                      </w:rPr>
                      <w:t>11</w:t>
                    </w:r>
                    <w:r>
                      <w:rPr>
                        <w:sz w:val="20"/>
                        <w:lang w:eastAsia="zh-C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E62F" w14:textId="77777777" w:rsidR="0037387C" w:rsidRDefault="00373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87CC" w14:textId="77777777" w:rsidR="005862C2" w:rsidRPr="0037387C" w:rsidRDefault="0037387C">
    <w:pPr>
      <w:pStyle w:val="BodyText"/>
      <w:spacing w:line="14" w:lineRule="auto"/>
      <w:rPr>
        <w:rFonts w:eastAsia="宋体"/>
        <w:sz w:val="20"/>
        <w:lang w:eastAsia="zh-CN"/>
      </w:rPr>
    </w:pPr>
    <w:r w:rsidRPr="0037387C">
      <w:rPr>
        <w:rFonts w:eastAsia="宋体"/>
        <w:noProof/>
        <w:lang w:eastAsia="zh-CN"/>
      </w:rPr>
      <mc:AlternateContent>
        <mc:Choice Requires="wps">
          <w:drawing>
            <wp:anchor distT="0" distB="0" distL="0" distR="0" simplePos="0" relativeHeight="251658240" behindDoc="1" locked="0" layoutInCell="1" allowOverlap="1" wp14:anchorId="31F5B234" wp14:editId="39C247E9">
              <wp:simplePos x="0" y="0"/>
              <wp:positionH relativeFrom="page">
                <wp:posOffset>1351533</wp:posOffset>
              </wp:positionH>
              <wp:positionV relativeFrom="page">
                <wp:posOffset>8950782</wp:posOffset>
              </wp:positionV>
              <wp:extent cx="5066665" cy="6629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6665" cy="662940"/>
                      </a:xfrm>
                      <a:prstGeom prst="rect">
                        <a:avLst/>
                      </a:prstGeom>
                    </wps:spPr>
                    <wps:txbx>
                      <w:txbxContent>
                        <w:p w14:paraId="6123FADB" w14:textId="77777777" w:rsidR="005862C2" w:rsidRDefault="0037387C">
                          <w:pPr>
                            <w:spacing w:line="212" w:lineRule="exact"/>
                            <w:ind w:left="6" w:right="6"/>
                            <w:jc w:val="center"/>
                            <w:rPr>
                              <w:i/>
                              <w:sz w:val="20"/>
                              <w:lang w:eastAsia="zh-CN"/>
                            </w:rPr>
                          </w:pPr>
                          <w:r>
                            <w:rPr>
                              <w:i/>
                              <w:iCs/>
                              <w:sz w:val="20"/>
                              <w:lang w:eastAsia="zh-CN"/>
                            </w:rPr>
                            <w:t>在您的过渡性住房中满足性暴力幸存者的住房与支持服务需求</w:t>
                          </w:r>
                        </w:p>
                        <w:p w14:paraId="3C5B8E7B" w14:textId="77777777" w:rsidR="005862C2" w:rsidRDefault="0037387C">
                          <w:pPr>
                            <w:spacing w:before="51"/>
                            <w:ind w:left="6" w:right="4"/>
                            <w:jc w:val="center"/>
                            <w:rPr>
                              <w:i/>
                              <w:sz w:val="20"/>
                            </w:rPr>
                          </w:pPr>
                          <w:r>
                            <w:rPr>
                              <w:i/>
                              <w:iCs/>
                              <w:sz w:val="20"/>
                              <w:lang w:eastAsia="zh-CN"/>
                            </w:rPr>
                            <w:t>(rev.5.27.20/aprv.3.21/rev.2023)</w:t>
                          </w:r>
                        </w:p>
                        <w:p w14:paraId="1F75E63E" w14:textId="77777777" w:rsidR="005862C2" w:rsidRDefault="0037387C">
                          <w:pPr>
                            <w:spacing w:before="48"/>
                            <w:ind w:left="6" w:right="7"/>
                            <w:jc w:val="center"/>
                            <w:rPr>
                              <w:i/>
                              <w:sz w:val="20"/>
                            </w:rPr>
                          </w:pPr>
                          <w:r>
                            <w:rPr>
                              <w:i/>
                              <w:iCs/>
                              <w:sz w:val="20"/>
                              <w:lang w:eastAsia="zh-CN"/>
                            </w:rPr>
                            <w:t>过渡性住房工具包——性暴力幸存者获得过渡性住房动议</w:t>
                          </w:r>
                        </w:p>
                        <w:p w14:paraId="090E9F09" w14:textId="77777777" w:rsidR="005862C2" w:rsidRDefault="0037387C">
                          <w:pPr>
                            <w:spacing w:before="15"/>
                            <w:ind w:left="7" w:right="1"/>
                            <w:jc w:val="center"/>
                            <w:rPr>
                              <w:i/>
                              <w:sz w:val="20"/>
                            </w:rPr>
                          </w:pPr>
                          <w:r>
                            <w:rPr>
                              <w:i/>
                              <w:iCs/>
                              <w:sz w:val="20"/>
                              <w:lang w:eastAsia="zh-CN"/>
                            </w:rPr>
                            <w:t>页面：</w:t>
                          </w:r>
                          <w:r>
                            <w:rPr>
                              <w:i/>
                              <w:iCs/>
                              <w:sz w:val="20"/>
                              <w:lang w:eastAsia="zh-CN"/>
                            </w:rPr>
                            <w:fldChar w:fldCharType="begin"/>
                          </w:r>
                          <w:r>
                            <w:rPr>
                              <w:i/>
                              <w:iCs/>
                              <w:sz w:val="20"/>
                              <w:lang w:eastAsia="zh-CN"/>
                            </w:rPr>
                            <w:instrText xml:space="preserve"> PAGE </w:instrText>
                          </w:r>
                          <w:r>
                            <w:rPr>
                              <w:i/>
                              <w:iCs/>
                              <w:sz w:val="20"/>
                              <w:lang w:eastAsia="zh-CN"/>
                            </w:rPr>
                            <w:fldChar w:fldCharType="separate"/>
                          </w:r>
                          <w:r>
                            <w:rPr>
                              <w:i/>
                              <w:iCs/>
                              <w:sz w:val="20"/>
                              <w:lang w:eastAsia="zh-CN"/>
                            </w:rPr>
                            <w:t>10</w:t>
                          </w:r>
                          <w:r>
                            <w:rPr>
                              <w:i/>
                              <w:iCs/>
                              <w:sz w:val="20"/>
                              <w:lang w:eastAsia="zh-CN"/>
                            </w:rPr>
                            <w:fldChar w:fldCharType="end"/>
                          </w:r>
                          <w:r>
                            <w:rPr>
                              <w:i/>
                              <w:iCs/>
                              <w:sz w:val="20"/>
                              <w:lang w:eastAsia="zh-CN"/>
                            </w:rPr>
                            <w:t xml:space="preserve"> / </w:t>
                          </w:r>
                          <w:r>
                            <w:rPr>
                              <w:i/>
                              <w:iCs/>
                              <w:sz w:val="20"/>
                              <w:lang w:eastAsia="zh-CN"/>
                            </w:rPr>
                            <w:fldChar w:fldCharType="begin"/>
                          </w:r>
                          <w:r>
                            <w:rPr>
                              <w:i/>
                              <w:iCs/>
                              <w:sz w:val="20"/>
                              <w:lang w:eastAsia="zh-CN"/>
                            </w:rPr>
                            <w:instrText xml:space="preserve"> NUMPAGES </w:instrText>
                          </w:r>
                          <w:r>
                            <w:rPr>
                              <w:i/>
                              <w:iCs/>
                              <w:sz w:val="20"/>
                              <w:lang w:eastAsia="zh-CN"/>
                            </w:rPr>
                            <w:fldChar w:fldCharType="separate"/>
                          </w:r>
                          <w:r>
                            <w:rPr>
                              <w:i/>
                              <w:iCs/>
                              <w:sz w:val="20"/>
                              <w:lang w:eastAsia="zh-CN"/>
                            </w:rPr>
                            <w:t>11</w:t>
                          </w:r>
                          <w:r>
                            <w:rPr>
                              <w:sz w:val="20"/>
                              <w:lang w:eastAsia="zh-CN"/>
                            </w:rPr>
                            <w:fldChar w:fldCharType="end"/>
                          </w:r>
                        </w:p>
                      </w:txbxContent>
                    </wps:txbx>
                    <wps:bodyPr wrap="square" lIns="0" tIns="0" rIns="0" bIns="0" rtlCol="0">
                      <a:noAutofit/>
                    </wps:bodyPr>
                  </wps:wsp>
                </a:graphicData>
              </a:graphic>
            </wp:anchor>
          </w:drawing>
        </mc:Choice>
        <mc:Fallback>
          <w:pict>
            <v:shapetype w14:anchorId="31F5B234" id="_x0000_t202" coordsize="21600,21600" o:spt="202" path="m,l,21600r21600,l21600,xe">
              <v:stroke joinstyle="miter"/>
              <v:path gradientshapeok="t" o:connecttype="rect"/>
            </v:shapetype>
            <v:shape id="Textbox 7" o:spid="_x0000_s1027" type="#_x0000_t202" style="position:absolute;margin-left:106.4pt;margin-top:704.8pt;width:398.95pt;height:52.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" filled="f" stroked="f">
              <v:textbox inset="0,0,0,0">
                <w:txbxContent>
                  <w:p w14:paraId="6123FADB" w14:textId="77777777" w:rsidR="005862C2" w:rsidRDefault="0037387C">
                    <w:pPr>
                      <w:spacing w:line="212" w:lineRule="exact"/>
                      <w:ind w:left="6" w:right="6"/>
                      <w:jc w:val="center"/>
                      <w:rPr>
                        <w:i/>
                        <w:sz w:val="20"/>
                        <w:lang w:eastAsia="zh-CN"/>
                      </w:rPr>
                    </w:pPr>
                    <w:r>
                      <w:rPr>
                        <w:i/>
                        <w:iCs/>
                        <w:sz w:val="20"/>
                        <w:lang w:eastAsia="zh-CN"/>
                      </w:rPr>
                      <w:t>在您的过渡性住房中满足性暴力幸存者的住房与支持服务需求</w:t>
                    </w:r>
                  </w:p>
                  <w:p w14:paraId="3C5B8E7B" w14:textId="77777777" w:rsidR="005862C2" w:rsidRDefault="0037387C">
                    <w:pPr>
                      <w:spacing w:before="51"/>
                      <w:ind w:left="6" w:right="4"/>
                      <w:jc w:val="center"/>
                      <w:rPr>
                        <w:i/>
                        <w:sz w:val="20"/>
                      </w:rPr>
                    </w:pPr>
                    <w:r>
                      <w:rPr>
                        <w:i/>
                        <w:iCs/>
                        <w:sz w:val="20"/>
                        <w:lang w:eastAsia="zh-CN"/>
                      </w:rPr>
                      <w:t>(rev.5.27.20/aprv.3.21/rev.2023)</w:t>
                    </w:r>
                  </w:p>
                  <w:p w14:paraId="1F75E63E" w14:textId="77777777" w:rsidR="005862C2" w:rsidRDefault="0037387C">
                    <w:pPr>
                      <w:spacing w:before="48"/>
                      <w:ind w:left="6" w:right="7"/>
                      <w:jc w:val="center"/>
                      <w:rPr>
                        <w:i/>
                        <w:sz w:val="20"/>
                      </w:rPr>
                    </w:pPr>
                    <w:r>
                      <w:rPr>
                        <w:i/>
                        <w:iCs/>
                        <w:sz w:val="20"/>
                        <w:lang w:eastAsia="zh-CN"/>
                      </w:rPr>
                      <w:t>过渡性住房工具包——性暴力幸存者获得过渡性住房动议</w:t>
                    </w:r>
                  </w:p>
                  <w:p w14:paraId="090E9F09" w14:textId="77777777" w:rsidR="005862C2" w:rsidRDefault="0037387C">
                    <w:pPr>
                      <w:spacing w:before="15"/>
                      <w:ind w:left="7" w:right="1"/>
                      <w:jc w:val="center"/>
                      <w:rPr>
                        <w:i/>
                        <w:sz w:val="20"/>
                      </w:rPr>
                    </w:pPr>
                    <w:r>
                      <w:rPr>
                        <w:i/>
                        <w:iCs/>
                        <w:sz w:val="20"/>
                        <w:lang w:eastAsia="zh-CN"/>
                      </w:rPr>
                      <w:t>页面：</w:t>
                    </w:r>
                    <w:r>
                      <w:rPr>
                        <w:i/>
                        <w:iCs/>
                        <w:sz w:val="20"/>
                        <w:lang w:eastAsia="zh-CN"/>
                      </w:rPr>
                      <w:fldChar w:fldCharType="begin"/>
                    </w:r>
                    <w:r>
                      <w:rPr>
                        <w:i/>
                        <w:iCs/>
                        <w:sz w:val="20"/>
                        <w:lang w:eastAsia="zh-CN"/>
                      </w:rPr>
                      <w:instrText xml:space="preserve"> PAGE </w:instrText>
                    </w:r>
                    <w:r>
                      <w:rPr>
                        <w:i/>
                        <w:iCs/>
                        <w:sz w:val="20"/>
                        <w:lang w:eastAsia="zh-CN"/>
                      </w:rPr>
                      <w:fldChar w:fldCharType="separate"/>
                    </w:r>
                    <w:r>
                      <w:rPr>
                        <w:i/>
                        <w:iCs/>
                        <w:sz w:val="20"/>
                        <w:lang w:eastAsia="zh-CN"/>
                      </w:rPr>
                      <w:t>10</w:t>
                    </w:r>
                    <w:r>
                      <w:rPr>
                        <w:i/>
                        <w:iCs/>
                        <w:sz w:val="20"/>
                        <w:lang w:eastAsia="zh-CN"/>
                      </w:rPr>
                      <w:fldChar w:fldCharType="end"/>
                    </w:r>
                    <w:r>
                      <w:rPr>
                        <w:i/>
                        <w:iCs/>
                        <w:sz w:val="20"/>
                        <w:lang w:eastAsia="zh-CN"/>
                      </w:rPr>
                      <w:t xml:space="preserve"> / </w:t>
                    </w:r>
                    <w:r>
                      <w:rPr>
                        <w:i/>
                        <w:iCs/>
                        <w:sz w:val="20"/>
                        <w:lang w:eastAsia="zh-CN"/>
                      </w:rPr>
                      <w:fldChar w:fldCharType="begin"/>
                    </w:r>
                    <w:r>
                      <w:rPr>
                        <w:i/>
                        <w:iCs/>
                        <w:sz w:val="20"/>
                        <w:lang w:eastAsia="zh-CN"/>
                      </w:rPr>
                      <w:instrText xml:space="preserve"> NUMPAGES </w:instrText>
                    </w:r>
                    <w:r>
                      <w:rPr>
                        <w:i/>
                        <w:iCs/>
                        <w:sz w:val="20"/>
                        <w:lang w:eastAsia="zh-CN"/>
                      </w:rPr>
                      <w:fldChar w:fldCharType="separate"/>
                    </w:r>
                    <w:r>
                      <w:rPr>
                        <w:i/>
                        <w:iCs/>
                        <w:sz w:val="20"/>
                        <w:lang w:eastAsia="zh-CN"/>
                      </w:rPr>
                      <w:t>11</w:t>
                    </w:r>
                    <w:r>
                      <w:rPr>
                        <w:sz w:val="20"/>
                        <w:lang w:eastAsia="zh-C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A4C4" w14:textId="77777777" w:rsidR="001B620D" w:rsidRDefault="001B620D">
      <w:r>
        <w:separator/>
      </w:r>
    </w:p>
  </w:footnote>
  <w:footnote w:type="continuationSeparator" w:id="0">
    <w:p w14:paraId="1FC51C3D" w14:textId="77777777" w:rsidR="001B620D" w:rsidRDefault="001B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CF16" w14:textId="77777777" w:rsidR="0037387C" w:rsidRDefault="00373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280F" w14:textId="77777777" w:rsidR="0037387C" w:rsidRPr="0037387C" w:rsidRDefault="0037387C">
    <w:pPr>
      <w:pStyle w:val="Header"/>
      <w:rPr>
        <w:rFonts w:eastAsia="宋体"/>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B32F3" w14:textId="77777777" w:rsidR="0037387C" w:rsidRDefault="00373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05D1"/>
    <w:multiLevelType w:val="hybridMultilevel"/>
    <w:tmpl w:val="C0ECC57A"/>
    <w:lvl w:ilvl="0" w:tplc="6CFED34E">
      <w:numFmt w:val="bullet"/>
      <w:lvlText w:val="•"/>
      <w:lvlJc w:val="left"/>
      <w:pPr>
        <w:ind w:left="492" w:hanging="361"/>
      </w:pPr>
      <w:rPr>
        <w:rFonts w:ascii="Arial" w:eastAsia="Arial" w:hAnsi="Arial" w:cs="Arial" w:hint="default"/>
        <w:b w:val="0"/>
        <w:bCs w:val="0"/>
        <w:i w:val="0"/>
        <w:iCs w:val="0"/>
        <w:spacing w:val="0"/>
        <w:w w:val="131"/>
        <w:sz w:val="28"/>
        <w:szCs w:val="28"/>
        <w:lang w:val="en-US" w:eastAsia="en-US" w:bidi="ar-SA"/>
      </w:rPr>
    </w:lvl>
    <w:lvl w:ilvl="1" w:tplc="04105B62">
      <w:numFmt w:val="bullet"/>
      <w:lvlText w:val="•"/>
      <w:lvlJc w:val="left"/>
      <w:pPr>
        <w:ind w:left="1468" w:hanging="361"/>
      </w:pPr>
      <w:rPr>
        <w:rFonts w:hint="default"/>
        <w:lang w:val="en-US" w:eastAsia="en-US" w:bidi="ar-SA"/>
      </w:rPr>
    </w:lvl>
    <w:lvl w:ilvl="2" w:tplc="4D180BB0">
      <w:numFmt w:val="bullet"/>
      <w:lvlText w:val="•"/>
      <w:lvlJc w:val="left"/>
      <w:pPr>
        <w:ind w:left="2436" w:hanging="361"/>
      </w:pPr>
      <w:rPr>
        <w:rFonts w:hint="default"/>
        <w:lang w:val="en-US" w:eastAsia="en-US" w:bidi="ar-SA"/>
      </w:rPr>
    </w:lvl>
    <w:lvl w:ilvl="3" w:tplc="CFB86152">
      <w:numFmt w:val="bullet"/>
      <w:lvlText w:val="•"/>
      <w:lvlJc w:val="left"/>
      <w:pPr>
        <w:ind w:left="3404" w:hanging="361"/>
      </w:pPr>
      <w:rPr>
        <w:rFonts w:hint="default"/>
        <w:lang w:val="en-US" w:eastAsia="en-US" w:bidi="ar-SA"/>
      </w:rPr>
    </w:lvl>
    <w:lvl w:ilvl="4" w:tplc="F6EC54F6">
      <w:numFmt w:val="bullet"/>
      <w:lvlText w:val="•"/>
      <w:lvlJc w:val="left"/>
      <w:pPr>
        <w:ind w:left="4372" w:hanging="361"/>
      </w:pPr>
      <w:rPr>
        <w:rFonts w:hint="default"/>
        <w:lang w:val="en-US" w:eastAsia="en-US" w:bidi="ar-SA"/>
      </w:rPr>
    </w:lvl>
    <w:lvl w:ilvl="5" w:tplc="D5F8101A">
      <w:numFmt w:val="bullet"/>
      <w:lvlText w:val="•"/>
      <w:lvlJc w:val="left"/>
      <w:pPr>
        <w:ind w:left="5340" w:hanging="361"/>
      </w:pPr>
      <w:rPr>
        <w:rFonts w:hint="default"/>
        <w:lang w:val="en-US" w:eastAsia="en-US" w:bidi="ar-SA"/>
      </w:rPr>
    </w:lvl>
    <w:lvl w:ilvl="6" w:tplc="1B84E85C">
      <w:numFmt w:val="bullet"/>
      <w:lvlText w:val="•"/>
      <w:lvlJc w:val="left"/>
      <w:pPr>
        <w:ind w:left="6308" w:hanging="361"/>
      </w:pPr>
      <w:rPr>
        <w:rFonts w:hint="default"/>
        <w:lang w:val="en-US" w:eastAsia="en-US" w:bidi="ar-SA"/>
      </w:rPr>
    </w:lvl>
    <w:lvl w:ilvl="7" w:tplc="D84EB4EA">
      <w:numFmt w:val="bullet"/>
      <w:lvlText w:val="•"/>
      <w:lvlJc w:val="left"/>
      <w:pPr>
        <w:ind w:left="7276" w:hanging="361"/>
      </w:pPr>
      <w:rPr>
        <w:rFonts w:hint="default"/>
        <w:lang w:val="en-US" w:eastAsia="en-US" w:bidi="ar-SA"/>
      </w:rPr>
    </w:lvl>
    <w:lvl w:ilvl="8" w:tplc="E66072C0">
      <w:numFmt w:val="bullet"/>
      <w:lvlText w:val="•"/>
      <w:lvlJc w:val="left"/>
      <w:pPr>
        <w:ind w:left="8244" w:hanging="361"/>
      </w:pPr>
      <w:rPr>
        <w:rFonts w:hint="default"/>
        <w:lang w:val="en-US" w:eastAsia="en-US" w:bidi="ar-SA"/>
      </w:rPr>
    </w:lvl>
  </w:abstractNum>
  <w:abstractNum w:abstractNumId="1" w15:restartNumberingAfterBreak="0">
    <w:nsid w:val="22C47900"/>
    <w:multiLevelType w:val="hybridMultilevel"/>
    <w:tmpl w:val="6B3E8E62"/>
    <w:lvl w:ilvl="0" w:tplc="2424C902">
      <w:start w:val="2"/>
      <w:numFmt w:val="decimal"/>
      <w:lvlText w:val="%1."/>
      <w:lvlJc w:val="left"/>
      <w:pPr>
        <w:ind w:left="1550" w:hanging="315"/>
      </w:pPr>
      <w:rPr>
        <w:rFonts w:ascii="Arial" w:eastAsia="宋体" w:hAnsi="Arial" w:cs="Arial" w:hint="default"/>
        <w:b w:val="0"/>
        <w:bCs w:val="0"/>
        <w:i w:val="0"/>
        <w:iCs w:val="0"/>
        <w:color w:val="2E5395"/>
        <w:spacing w:val="-1"/>
        <w:w w:val="89"/>
        <w:sz w:val="32"/>
        <w:szCs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94D3335"/>
    <w:multiLevelType w:val="hybridMultilevel"/>
    <w:tmpl w:val="88DABB26"/>
    <w:lvl w:ilvl="0" w:tplc="4CB41AC0">
      <w:start w:val="1"/>
      <w:numFmt w:val="decimal"/>
      <w:lvlText w:val="%1."/>
      <w:lvlJc w:val="left"/>
      <w:pPr>
        <w:ind w:left="492" w:hanging="361"/>
      </w:pPr>
      <w:rPr>
        <w:rFonts w:ascii="Arial" w:eastAsia="Arial" w:hAnsi="Arial" w:cs="Arial" w:hint="default"/>
        <w:b w:val="0"/>
        <w:bCs w:val="0"/>
        <w:i w:val="0"/>
        <w:iCs w:val="0"/>
        <w:color w:val="2E5395"/>
        <w:spacing w:val="-1"/>
        <w:w w:val="91"/>
        <w:sz w:val="28"/>
        <w:szCs w:val="28"/>
        <w:lang w:val="en-US" w:eastAsia="en-US" w:bidi="ar-SA"/>
      </w:rPr>
    </w:lvl>
    <w:lvl w:ilvl="1" w:tplc="B2B206DE">
      <w:start w:val="1"/>
      <w:numFmt w:val="decimal"/>
      <w:lvlText w:val="%2."/>
      <w:lvlJc w:val="left"/>
      <w:pPr>
        <w:ind w:left="1550" w:hanging="315"/>
        <w:jc w:val="right"/>
      </w:pPr>
      <w:rPr>
        <w:rFonts w:ascii="Arial" w:eastAsia="Arial" w:hAnsi="Arial" w:cs="Arial" w:hint="default"/>
        <w:b w:val="0"/>
        <w:bCs w:val="0"/>
        <w:i w:val="0"/>
        <w:iCs w:val="0"/>
        <w:color w:val="2E5395"/>
        <w:spacing w:val="-1"/>
        <w:w w:val="89"/>
        <w:sz w:val="32"/>
        <w:szCs w:val="32"/>
        <w:lang w:val="en-US" w:eastAsia="en-US" w:bidi="ar-SA"/>
      </w:rPr>
    </w:lvl>
    <w:lvl w:ilvl="2" w:tplc="E3D867D4">
      <w:numFmt w:val="bullet"/>
      <w:lvlText w:val="•"/>
      <w:lvlJc w:val="left"/>
      <w:pPr>
        <w:ind w:left="2517" w:hanging="315"/>
      </w:pPr>
      <w:rPr>
        <w:rFonts w:hint="default"/>
        <w:lang w:val="en-US" w:eastAsia="en-US" w:bidi="ar-SA"/>
      </w:rPr>
    </w:lvl>
    <w:lvl w:ilvl="3" w:tplc="C4C438F2">
      <w:numFmt w:val="bullet"/>
      <w:lvlText w:val="•"/>
      <w:lvlJc w:val="left"/>
      <w:pPr>
        <w:ind w:left="3475" w:hanging="315"/>
      </w:pPr>
      <w:rPr>
        <w:rFonts w:hint="default"/>
        <w:lang w:val="en-US" w:eastAsia="en-US" w:bidi="ar-SA"/>
      </w:rPr>
    </w:lvl>
    <w:lvl w:ilvl="4" w:tplc="F216F5A8">
      <w:numFmt w:val="bullet"/>
      <w:lvlText w:val="•"/>
      <w:lvlJc w:val="left"/>
      <w:pPr>
        <w:ind w:left="4433" w:hanging="315"/>
      </w:pPr>
      <w:rPr>
        <w:rFonts w:hint="default"/>
        <w:lang w:val="en-US" w:eastAsia="en-US" w:bidi="ar-SA"/>
      </w:rPr>
    </w:lvl>
    <w:lvl w:ilvl="5" w:tplc="EECA54BC">
      <w:numFmt w:val="bullet"/>
      <w:lvlText w:val="•"/>
      <w:lvlJc w:val="left"/>
      <w:pPr>
        <w:ind w:left="5391" w:hanging="315"/>
      </w:pPr>
      <w:rPr>
        <w:rFonts w:hint="default"/>
        <w:lang w:val="en-US" w:eastAsia="en-US" w:bidi="ar-SA"/>
      </w:rPr>
    </w:lvl>
    <w:lvl w:ilvl="6" w:tplc="06484936">
      <w:numFmt w:val="bullet"/>
      <w:lvlText w:val="•"/>
      <w:lvlJc w:val="left"/>
      <w:pPr>
        <w:ind w:left="6348" w:hanging="315"/>
      </w:pPr>
      <w:rPr>
        <w:rFonts w:hint="default"/>
        <w:lang w:val="en-US" w:eastAsia="en-US" w:bidi="ar-SA"/>
      </w:rPr>
    </w:lvl>
    <w:lvl w:ilvl="7" w:tplc="304892B8">
      <w:numFmt w:val="bullet"/>
      <w:lvlText w:val="•"/>
      <w:lvlJc w:val="left"/>
      <w:pPr>
        <w:ind w:left="7306" w:hanging="315"/>
      </w:pPr>
      <w:rPr>
        <w:rFonts w:hint="default"/>
        <w:lang w:val="en-US" w:eastAsia="en-US" w:bidi="ar-SA"/>
      </w:rPr>
    </w:lvl>
    <w:lvl w:ilvl="8" w:tplc="2BC0AE02">
      <w:numFmt w:val="bullet"/>
      <w:lvlText w:val="•"/>
      <w:lvlJc w:val="left"/>
      <w:pPr>
        <w:ind w:left="8264" w:hanging="315"/>
      </w:pPr>
      <w:rPr>
        <w:rFonts w:hint="default"/>
        <w:lang w:val="en-US" w:eastAsia="en-US" w:bidi="ar-SA"/>
      </w:rPr>
    </w:lvl>
  </w:abstractNum>
  <w:abstractNum w:abstractNumId="3" w15:restartNumberingAfterBreak="0">
    <w:nsid w:val="2CE462DC"/>
    <w:multiLevelType w:val="hybridMultilevel"/>
    <w:tmpl w:val="C6AC3E16"/>
    <w:lvl w:ilvl="0" w:tplc="B2B206DE">
      <w:start w:val="1"/>
      <w:numFmt w:val="decimal"/>
      <w:lvlText w:val="%1."/>
      <w:lvlJc w:val="left"/>
      <w:pPr>
        <w:ind w:left="1550" w:hanging="315"/>
        <w:jc w:val="right"/>
      </w:pPr>
      <w:rPr>
        <w:rFonts w:ascii="Arial" w:eastAsia="Arial" w:hAnsi="Arial" w:cs="Arial" w:hint="default"/>
        <w:b w:val="0"/>
        <w:bCs w:val="0"/>
        <w:i w:val="0"/>
        <w:iCs w:val="0"/>
        <w:color w:val="2E5395"/>
        <w:spacing w:val="-1"/>
        <w:w w:val="89"/>
        <w:sz w:val="32"/>
        <w:szCs w:val="32"/>
        <w:lang w:val="en-US" w:eastAsia="en-US" w:bidi="ar-S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B0A12D5"/>
    <w:multiLevelType w:val="hybridMultilevel"/>
    <w:tmpl w:val="2C809392"/>
    <w:lvl w:ilvl="0" w:tplc="EFECB638">
      <w:start w:val="1"/>
      <w:numFmt w:val="decimal"/>
      <w:lvlText w:val="%1."/>
      <w:lvlJc w:val="left"/>
      <w:pPr>
        <w:ind w:left="583" w:hanging="361"/>
      </w:pPr>
      <w:rPr>
        <w:rFonts w:ascii="Arial" w:eastAsia="Arial" w:hAnsi="Arial" w:cs="Arial" w:hint="default"/>
        <w:b/>
        <w:bCs/>
        <w:i w:val="0"/>
        <w:iCs w:val="0"/>
        <w:spacing w:val="-1"/>
        <w:w w:val="87"/>
        <w:sz w:val="28"/>
        <w:szCs w:val="28"/>
        <w:lang w:val="en-US" w:eastAsia="en-US" w:bidi="ar-SA"/>
      </w:rPr>
    </w:lvl>
    <w:lvl w:ilvl="1" w:tplc="FFE21A64">
      <w:numFmt w:val="bullet"/>
      <w:lvlText w:val="o"/>
      <w:lvlJc w:val="left"/>
      <w:pPr>
        <w:ind w:left="1123" w:hanging="360"/>
      </w:pPr>
      <w:rPr>
        <w:rFonts w:ascii="Courier New" w:eastAsia="Courier New" w:hAnsi="Courier New" w:cs="Courier New" w:hint="default"/>
        <w:b w:val="0"/>
        <w:bCs w:val="0"/>
        <w:i w:val="0"/>
        <w:iCs w:val="0"/>
        <w:spacing w:val="0"/>
        <w:w w:val="100"/>
        <w:sz w:val="28"/>
        <w:szCs w:val="28"/>
        <w:lang w:val="en-US" w:eastAsia="en-US" w:bidi="ar-SA"/>
      </w:rPr>
    </w:lvl>
    <w:lvl w:ilvl="2" w:tplc="E7F67036">
      <w:numFmt w:val="bullet"/>
      <w:lvlText w:val=""/>
      <w:lvlJc w:val="left"/>
      <w:pPr>
        <w:ind w:left="1663" w:hanging="360"/>
      </w:pPr>
      <w:rPr>
        <w:rFonts w:ascii="Wingdings" w:eastAsia="Wingdings" w:hAnsi="Wingdings" w:cs="Wingdings" w:hint="default"/>
        <w:b w:val="0"/>
        <w:bCs w:val="0"/>
        <w:i w:val="0"/>
        <w:iCs w:val="0"/>
        <w:color w:val="2E5395"/>
        <w:spacing w:val="0"/>
        <w:w w:val="100"/>
        <w:sz w:val="28"/>
        <w:szCs w:val="28"/>
        <w:lang w:val="en-US" w:eastAsia="en-US" w:bidi="ar-SA"/>
      </w:rPr>
    </w:lvl>
    <w:lvl w:ilvl="3" w:tplc="4E50E21E">
      <w:numFmt w:val="bullet"/>
      <w:lvlText w:val="•"/>
      <w:lvlJc w:val="left"/>
      <w:pPr>
        <w:ind w:left="2725" w:hanging="360"/>
      </w:pPr>
      <w:rPr>
        <w:rFonts w:hint="default"/>
        <w:lang w:val="en-US" w:eastAsia="en-US" w:bidi="ar-SA"/>
      </w:rPr>
    </w:lvl>
    <w:lvl w:ilvl="4" w:tplc="2E70FA76">
      <w:numFmt w:val="bullet"/>
      <w:lvlText w:val="•"/>
      <w:lvlJc w:val="left"/>
      <w:pPr>
        <w:ind w:left="3790" w:hanging="360"/>
      </w:pPr>
      <w:rPr>
        <w:rFonts w:hint="default"/>
        <w:lang w:val="en-US" w:eastAsia="en-US" w:bidi="ar-SA"/>
      </w:rPr>
    </w:lvl>
    <w:lvl w:ilvl="5" w:tplc="0686AA68">
      <w:numFmt w:val="bullet"/>
      <w:lvlText w:val="•"/>
      <w:lvlJc w:val="left"/>
      <w:pPr>
        <w:ind w:left="4855" w:hanging="360"/>
      </w:pPr>
      <w:rPr>
        <w:rFonts w:hint="default"/>
        <w:lang w:val="en-US" w:eastAsia="en-US" w:bidi="ar-SA"/>
      </w:rPr>
    </w:lvl>
    <w:lvl w:ilvl="6" w:tplc="05A605D2">
      <w:numFmt w:val="bullet"/>
      <w:lvlText w:val="•"/>
      <w:lvlJc w:val="left"/>
      <w:pPr>
        <w:ind w:left="5920" w:hanging="360"/>
      </w:pPr>
      <w:rPr>
        <w:rFonts w:hint="default"/>
        <w:lang w:val="en-US" w:eastAsia="en-US" w:bidi="ar-SA"/>
      </w:rPr>
    </w:lvl>
    <w:lvl w:ilvl="7" w:tplc="89C4C9E4">
      <w:numFmt w:val="bullet"/>
      <w:lvlText w:val="•"/>
      <w:lvlJc w:val="left"/>
      <w:pPr>
        <w:ind w:left="6985" w:hanging="360"/>
      </w:pPr>
      <w:rPr>
        <w:rFonts w:hint="default"/>
        <w:lang w:val="en-US" w:eastAsia="en-US" w:bidi="ar-SA"/>
      </w:rPr>
    </w:lvl>
    <w:lvl w:ilvl="8" w:tplc="DE6C5E4C">
      <w:numFmt w:val="bullet"/>
      <w:lvlText w:val="•"/>
      <w:lvlJc w:val="left"/>
      <w:pPr>
        <w:ind w:left="8050" w:hanging="360"/>
      </w:pPr>
      <w:rPr>
        <w:rFonts w:hint="default"/>
        <w:lang w:val="en-US" w:eastAsia="en-US" w:bidi="ar-SA"/>
      </w:rPr>
    </w:lvl>
  </w:abstractNum>
  <w:num w:numId="1" w16cid:durableId="160775885">
    <w:abstractNumId w:val="4"/>
  </w:num>
  <w:num w:numId="2" w16cid:durableId="698968987">
    <w:abstractNumId w:val="0"/>
  </w:num>
  <w:num w:numId="3" w16cid:durableId="1860318591">
    <w:abstractNumId w:val="2"/>
  </w:num>
  <w:num w:numId="4" w16cid:durableId="400642861">
    <w:abstractNumId w:val="3"/>
  </w:num>
  <w:num w:numId="5" w16cid:durableId="191365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35"/>
  <w:embedSystemFonts/>
  <w:bordersDoNotSurroundHeader/>
  <w:bordersDoNotSurroundFooter/>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862C2"/>
    <w:rsid w:val="001B620D"/>
    <w:rsid w:val="0037387C"/>
    <w:rsid w:val="005862C2"/>
    <w:rsid w:val="005D0C17"/>
    <w:rsid w:val="008F5115"/>
    <w:rsid w:val="00BD2FF3"/>
    <w:rsid w:val="00CB2DC5"/>
    <w:rsid w:val="00EF3F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4A6C"/>
  <w15:docId w15:val="{2C023117-03FD-4D00-9E70-E0D38A97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23"/>
      <w:ind w:left="123" w:right="102"/>
      <w:jc w:val="center"/>
      <w:outlineLvl w:val="0"/>
    </w:pPr>
    <w:rPr>
      <w:sz w:val="32"/>
      <w:szCs w:val="32"/>
    </w:rPr>
  </w:style>
  <w:style w:type="paragraph" w:styleId="Heading2">
    <w:name w:val="heading 2"/>
    <w:basedOn w:val="Normal"/>
    <w:uiPriority w:val="9"/>
    <w:unhideWhenUsed/>
    <w:qFormat/>
    <w:pPr>
      <w:ind w:left="582" w:hanging="359"/>
      <w:outlineLvl w:val="1"/>
    </w:pPr>
    <w:rPr>
      <w:b/>
      <w:bCs/>
      <w:sz w:val="28"/>
      <w:szCs w:val="28"/>
    </w:rPr>
  </w:style>
  <w:style w:type="paragraph" w:styleId="Heading3">
    <w:name w:val="heading 3"/>
    <w:basedOn w:val="Normal"/>
    <w:uiPriority w:val="9"/>
    <w:unhideWhenUsed/>
    <w:qFormat/>
    <w:pPr>
      <w:ind w:left="13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uiPriority w:val="10"/>
    <w:qFormat/>
    <w:pPr>
      <w:spacing w:before="1"/>
      <w:ind w:left="130" w:right="102"/>
      <w:jc w:val="center"/>
    </w:pPr>
    <w:rPr>
      <w:b/>
      <w:bCs/>
      <w:sz w:val="32"/>
      <w:szCs w:val="32"/>
    </w:rPr>
  </w:style>
  <w:style w:type="paragraph" w:styleId="ListParagraph">
    <w:name w:val="List Paragraph"/>
    <w:basedOn w:val="Normal"/>
    <w:uiPriority w:val="1"/>
    <w:qFormat/>
    <w:pPr>
      <w:ind w:left="58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387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7387C"/>
    <w:rPr>
      <w:rFonts w:ascii="Arial" w:eastAsia="Arial" w:hAnsi="Arial" w:cs="Arial"/>
      <w:sz w:val="18"/>
      <w:szCs w:val="18"/>
    </w:rPr>
  </w:style>
  <w:style w:type="paragraph" w:styleId="Footer">
    <w:name w:val="footer"/>
    <w:basedOn w:val="Normal"/>
    <w:link w:val="FooterChar"/>
    <w:uiPriority w:val="99"/>
    <w:unhideWhenUsed/>
    <w:rsid w:val="0037387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7387C"/>
    <w:rPr>
      <w:rFonts w:ascii="Arial" w:eastAsia="Arial" w:hAnsi="Arial" w:cs="Arial"/>
      <w:sz w:val="18"/>
      <w:szCs w:val="18"/>
    </w:rPr>
  </w:style>
  <w:style w:type="character" w:customStyle="1" w:styleId="BodyTextChar">
    <w:name w:val="Body Text Char"/>
    <w:basedOn w:val="DefaultParagraphFont"/>
    <w:link w:val="BodyText"/>
    <w:uiPriority w:val="1"/>
    <w:rsid w:val="00BD2FF3"/>
    <w:rPr>
      <w:rFonts w:ascii="Arial" w:eastAsia="Arial" w:hAnsi="Arial" w:cs="Arial"/>
      <w:sz w:val="28"/>
      <w:szCs w:val="28"/>
    </w:rPr>
  </w:style>
  <w:style w:type="character" w:customStyle="1" w:styleId="Heading1Char">
    <w:name w:val="Heading 1 Char"/>
    <w:basedOn w:val="DefaultParagraphFont"/>
    <w:link w:val="Heading1"/>
    <w:uiPriority w:val="9"/>
    <w:rsid w:val="00BD2FF3"/>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nsvrc.org/publications/opening-door-advocates-guide-housing-and-sexual-violence" TargetMode="External"/><Relationship Id="rId26" Type="http://schemas.openxmlformats.org/officeDocument/2006/relationships/hyperlink" Target="https://resourcesharingproject.org/resources/picturing-your-program-planning-for-organizational-growth/" TargetMode="External"/><Relationship Id="rId39" Type="http://schemas.openxmlformats.org/officeDocument/2006/relationships/hyperlink" Target="https://resourcesharingproject.org/resources/culturally-relevant-services-for-tribal-communities-and-communities-of-color/" TargetMode="External"/><Relationship Id="rId21" Type="http://schemas.openxmlformats.org/officeDocument/2006/relationships/hyperlink" Target="https://resourcesharingproject.org/resources/sexual-assault-survivors-access-to-services-under-the-office-on-violence-against-women-transitional-housing-grant-program/" TargetMode="External"/><Relationship Id="rId34" Type="http://schemas.openxmlformats.org/officeDocument/2006/relationships/hyperlink" Target="https://www.nsvrc.org/sexual-assault-demonstration-initiative" TargetMode="External"/><Relationship Id="rId42" Type="http://schemas.openxmlformats.org/officeDocument/2006/relationships/hyperlink" Target="https://resourcesharingproject.org/wp-content/uploads/2022/02/the_benefits_of_active_listening_english.pdf" TargetMode="External"/><Relationship Id="rId47" Type="http://schemas.openxmlformats.org/officeDocument/2006/relationships/hyperlink" Target="https://resourcesharingproject.org/resources/building-comprehensive-services-for-survivors-of-sexual-violence/" TargetMode="External"/><Relationship Id="rId50" Type="http://schemas.openxmlformats.org/officeDocument/2006/relationships/hyperlink" Target="http://www.resourcesharingproject.org/building-cultures-care-guide-sexual-assault-services-programs" TargetMode="External"/><Relationship Id="rId55" Type="http://schemas.openxmlformats.org/officeDocument/2006/relationships/hyperlink" Target="http://www.resourcesharingproject.or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nsvrc.org/publications/opening-door-advocates-guide-housing-and-sexual-violence" TargetMode="External"/><Relationship Id="rId29" Type="http://schemas.openxmlformats.org/officeDocument/2006/relationships/hyperlink" Target="https://nnedv.org/resources-library/h_rsp-nsvrc-organizational-assessment/" TargetMode="External"/><Relationship Id="rId11" Type="http://schemas.openxmlformats.org/officeDocument/2006/relationships/footer" Target="footer2.xml"/><Relationship Id="rId24" Type="http://schemas.openxmlformats.org/officeDocument/2006/relationships/hyperlink" Target="http://www.resourcesharingproject.org/listening-our-communities-assessment-toolkit" TargetMode="External"/><Relationship Id="rId32" Type="http://schemas.openxmlformats.org/officeDocument/2006/relationships/hyperlink" Target="https://resourcesharingproject.org/resources/strengthening-our-practice-the-ten-essential-strengths-of-sexual-violence-victim-advocates-in-dual-multi-service-advocacy-agencies/" TargetMode="External"/><Relationship Id="rId37" Type="http://schemas.openxmlformats.org/officeDocument/2006/relationships/hyperlink" Target="http://www.resourcesharingproject.org/building-comprehensive-sexual-assault-services-programs" TargetMode="External"/><Relationship Id="rId40" Type="http://schemas.openxmlformats.org/officeDocument/2006/relationships/hyperlink" Target="https://www.oregon.gov/DHS/ABUSE/DOMESTIC/DVAG/DVFAC%20Resources%20Docs/Culturally%20Specific%20Services%20Definition.pdf" TargetMode="External"/><Relationship Id="rId45" Type="http://schemas.openxmlformats.org/officeDocument/2006/relationships/hyperlink" Target="http://www.resourcesharingproject.org/how-does-cultural-appropriation-affect-rural-sexual-assault-services" TargetMode="External"/><Relationship Id="rId53" Type="http://schemas.openxmlformats.org/officeDocument/2006/relationships/hyperlink" Target="http://www.resourcesharingproject.org/change-starts-within-strengthening-services" TargetMode="External"/><Relationship Id="rId5" Type="http://schemas.openxmlformats.org/officeDocument/2006/relationships/footnotes" Target="footnotes.xml"/><Relationship Id="rId19" Type="http://schemas.openxmlformats.org/officeDocument/2006/relationships/hyperlink" Target="https://www.nsvrc.org/publications/opening-door-advocates-guide-housing-and-sexual-violen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resourcesharingproject.org/it-matters-how-defining-sexual-violence-defines-advocacy-programs" TargetMode="External"/><Relationship Id="rId22" Type="http://schemas.openxmlformats.org/officeDocument/2006/relationships/hyperlink" Target="https://resourcesharingproject.org/resources/sexual-assault-survivors-access-to-services-under-the-office-on-violence-against-women-transitional-housing-grant-program/" TargetMode="External"/><Relationship Id="rId27" Type="http://schemas.openxmlformats.org/officeDocument/2006/relationships/hyperlink" Target="https://nnedv.org/resources-library/h_rsp-nsvrc-personal-assessment/" TargetMode="External"/><Relationship Id="rId30" Type="http://schemas.openxmlformats.org/officeDocument/2006/relationships/hyperlink" Target="http://www.resourcesharingproject.org/opening-our-doors-building-strong-sexual-assault-services-dualmulti-service-advocacy-agencies" TargetMode="External"/><Relationship Id="rId35" Type="http://schemas.openxmlformats.org/officeDocument/2006/relationships/hyperlink" Target="http://www.resourcesharingproject.org/listening-survivors-essential-steps-intake-process" TargetMode="External"/><Relationship Id="rId43" Type="http://schemas.openxmlformats.org/officeDocument/2006/relationships/hyperlink" Target="https://resourcesharingproject.org/wp-content/uploads/2022/02/the_benefits_of_active_listening_english.pdf" TargetMode="External"/><Relationship Id="rId48" Type="http://schemas.openxmlformats.org/officeDocument/2006/relationships/hyperlink" Target="http://www.resourcesharingproject.org/building-comprehensive-sexual-assault-services-programs"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resourcesharingproject.org/building-cultures-care-guide-sexual-assault-services-programs"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nsvrc.org/publications/opening-door-advocates-guide-housing-and-sexual-violence" TargetMode="External"/><Relationship Id="rId25" Type="http://schemas.openxmlformats.org/officeDocument/2006/relationships/hyperlink" Target="https://www.justice.gov/ovw/local-resources" TargetMode="External"/><Relationship Id="rId33" Type="http://schemas.openxmlformats.org/officeDocument/2006/relationships/hyperlink" Target="https://resourcesharingproject.org/resources/strengthening-our-practice-the-ten-essential-strengths-of-sexual-violence-victim-advocates-in-dual-multi-service-advocacy-agencies/" TargetMode="External"/><Relationship Id="rId38" Type="http://schemas.openxmlformats.org/officeDocument/2006/relationships/hyperlink" Target="https://resourcesharingproject.org/resources/culturally-relevant-services-for-tribal-communities-and-communities-of-color/" TargetMode="External"/><Relationship Id="rId46" Type="http://schemas.openxmlformats.org/officeDocument/2006/relationships/hyperlink" Target="https://www.resourcesharingproject.org/holistic-healing-services-survivors-servicios-de-sanaci&#195;&#179;n-hol%C3%ADstica-para-los-sobrevivientes" TargetMode="External"/><Relationship Id="rId20" Type="http://schemas.openxmlformats.org/officeDocument/2006/relationships/footer" Target="footer4.xml"/><Relationship Id="rId41" Type="http://schemas.openxmlformats.org/officeDocument/2006/relationships/hyperlink" Target="https://www.oregon.gov/DHS/ABUSE/DOMESTIC/DVAG/DVFAC%20Resources%20Docs/Culturally%20Specific%20Services%20Definition.pdf" TargetMode="External"/><Relationship Id="rId54" Type="http://schemas.openxmlformats.org/officeDocument/2006/relationships/hyperlink" Target="mailto:rebekah@iowacasa.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esourcesharingproject.org/it-matters-how-defining-sexual-violence-defines-advocacy-programs" TargetMode="External"/><Relationship Id="rId23" Type="http://schemas.openxmlformats.org/officeDocument/2006/relationships/hyperlink" Target="https://resourcesharingproject.org/resources/sexual-assault-survivors-access-to-services-under-the-office-on-violence-against-women-transitional-housing-grant-program/" TargetMode="External"/><Relationship Id="rId28" Type="http://schemas.openxmlformats.org/officeDocument/2006/relationships/hyperlink" Target="https://nnedv.org/resources-library/h_rsp-nsvrc-organizational-assessment/" TargetMode="External"/><Relationship Id="rId36" Type="http://schemas.openxmlformats.org/officeDocument/2006/relationships/hyperlink" Target="http://www.resourcesharingproject.org/throw-away-menu" TargetMode="External"/><Relationship Id="rId49" Type="http://schemas.openxmlformats.org/officeDocument/2006/relationships/hyperlink" Target="http://www.resourcesharingproject.org/building-comprehensive-sexual-assault-services-programs"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resourcesharingproject.org/opening-our-doors-building-strong-sexual-assault-services-dualmulti-service-advocacy-agencies" TargetMode="External"/><Relationship Id="rId44" Type="http://schemas.openxmlformats.org/officeDocument/2006/relationships/hyperlink" Target="http://www.resourcesharingproject.org/listen-active-listening-advocacy" TargetMode="External"/><Relationship Id="rId52" Type="http://schemas.openxmlformats.org/officeDocument/2006/relationships/hyperlink" Target="https://resourcesharingproject.org/wp-content/uploads/2022/02/self_care_and_trauma_work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Sexual Violence Survivors’ Housing and Support Services Needs in Your Transitional Housing</dc:title>
  <dc:creator>Rebekah Moses</dc:creator>
  <cp:lastModifiedBy>Test</cp:lastModifiedBy>
  <cp:revision>5</cp:revision>
  <dcterms:created xsi:type="dcterms:W3CDTF">2024-08-19T18:25:00Z</dcterms:created>
  <dcterms:modified xsi:type="dcterms:W3CDTF">2024-09-30T18:20:00Z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ies>
</file>