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6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00"/>
        <w:gridCol w:w="3960"/>
      </w:tblGrid>
      <w:tr w:rsidR="005940B8" w:rsidRPr="0016322C" w:rsidTr="005D0C29">
        <w:trPr>
          <w:trHeight w:val="1431"/>
        </w:trPr>
        <w:tc>
          <w:tcPr>
            <w:tcW w:w="6300" w:type="dxa"/>
            <w:tcBorders>
              <w:top w:val="nil"/>
              <w:bottom w:val="nil"/>
              <w:right w:val="single" w:sz="4" w:space="0" w:color="9781B6"/>
            </w:tcBorders>
          </w:tcPr>
          <w:p w:rsidR="005940B8" w:rsidRPr="0016322C" w:rsidRDefault="005940B8" w:rsidP="005D0C29">
            <w:pPr>
              <w:pStyle w:val="Footer"/>
              <w:jc w:val="center"/>
              <w:rPr>
                <w:rFonts w:asciiTheme="minorHAnsi" w:hAnsiTheme="minorHAnsi" w:cstheme="minorHAnsi"/>
                <w:b/>
                <w:i/>
                <w:color w:val="595959" w:themeColor="text1" w:themeTint="A6"/>
                <w:sz w:val="20"/>
                <w:szCs w:val="20"/>
              </w:rPr>
            </w:pPr>
            <w:r w:rsidRPr="0016322C">
              <w:rPr>
                <w:rFonts w:asciiTheme="minorHAnsi" w:hAnsiTheme="minorHAnsi" w:cstheme="minorHAnsi"/>
                <w:b/>
                <w:i/>
                <w:noProof/>
                <w:color w:val="595959" w:themeColor="text1" w:themeTint="A6"/>
                <w:sz w:val="20"/>
                <w:szCs w:val="20"/>
              </w:rPr>
              <w:drawing>
                <wp:inline distT="0" distB="0" distL="0" distR="0">
                  <wp:extent cx="3598375" cy="973406"/>
                  <wp:effectExtent l="19050" t="0" r="2075" b="0"/>
                  <wp:docPr id="1" name="Picture 1" descr="NEW logo 2011 CMYK 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2011 CMYK Horz.jpg"/>
                          <pic:cNvPicPr/>
                        </pic:nvPicPr>
                        <pic:blipFill>
                          <a:blip r:embed="rId8" cstate="print"/>
                          <a:stretch>
                            <a:fillRect/>
                          </a:stretch>
                        </pic:blipFill>
                        <pic:spPr>
                          <a:xfrm>
                            <a:off x="0" y="0"/>
                            <a:ext cx="3607784" cy="975951"/>
                          </a:xfrm>
                          <a:prstGeom prst="rect">
                            <a:avLst/>
                          </a:prstGeom>
                        </pic:spPr>
                      </pic:pic>
                    </a:graphicData>
                  </a:graphic>
                </wp:inline>
              </w:drawing>
            </w:r>
          </w:p>
        </w:tc>
        <w:tc>
          <w:tcPr>
            <w:tcW w:w="3960" w:type="dxa"/>
            <w:tcBorders>
              <w:top w:val="nil"/>
              <w:left w:val="single" w:sz="4" w:space="0" w:color="9781B6"/>
              <w:bottom w:val="nil"/>
            </w:tcBorders>
            <w:vAlign w:val="center"/>
          </w:tcPr>
          <w:p w:rsidR="005940B8" w:rsidRPr="0016322C" w:rsidRDefault="005940B8" w:rsidP="005D0C29">
            <w:pPr>
              <w:pStyle w:val="Footer"/>
              <w:jc w:val="center"/>
              <w:rPr>
                <w:rFonts w:asciiTheme="minorHAnsi" w:hAnsiTheme="minorHAnsi" w:cstheme="minorHAnsi"/>
                <w:b/>
                <w:color w:val="595959" w:themeColor="text1" w:themeTint="A6"/>
                <w:sz w:val="28"/>
                <w:szCs w:val="28"/>
              </w:rPr>
            </w:pPr>
            <w:r w:rsidRPr="0016322C">
              <w:rPr>
                <w:rFonts w:asciiTheme="minorHAnsi" w:hAnsiTheme="minorHAnsi" w:cstheme="minorHAnsi"/>
                <w:b/>
                <w:color w:val="595959" w:themeColor="text1" w:themeTint="A6"/>
                <w:sz w:val="28"/>
                <w:szCs w:val="28"/>
              </w:rPr>
              <w:t>One Mission, One Voice</w:t>
            </w:r>
          </w:p>
        </w:tc>
      </w:tr>
      <w:tr w:rsidR="005940B8" w:rsidRPr="0016322C" w:rsidTr="005D0C29">
        <w:trPr>
          <w:trHeight w:val="144"/>
        </w:trPr>
        <w:tc>
          <w:tcPr>
            <w:tcW w:w="10260" w:type="dxa"/>
            <w:gridSpan w:val="2"/>
            <w:tcBorders>
              <w:top w:val="nil"/>
              <w:bottom w:val="nil"/>
            </w:tcBorders>
            <w:shd w:val="clear" w:color="auto" w:fill="auto"/>
          </w:tcPr>
          <w:p w:rsidR="005940B8" w:rsidRPr="0016322C" w:rsidRDefault="005940B8" w:rsidP="005D0C29">
            <w:pPr>
              <w:pStyle w:val="Footer"/>
              <w:jc w:val="center"/>
              <w:rPr>
                <w:rFonts w:asciiTheme="minorHAnsi" w:hAnsiTheme="minorHAnsi" w:cstheme="minorHAnsi"/>
                <w:b/>
                <w:color w:val="FFFFFF" w:themeColor="background1"/>
                <w:sz w:val="18"/>
                <w:szCs w:val="18"/>
              </w:rPr>
            </w:pPr>
          </w:p>
        </w:tc>
      </w:tr>
      <w:tr w:rsidR="005940B8" w:rsidRPr="0016322C" w:rsidTr="005D0C29">
        <w:trPr>
          <w:trHeight w:val="121"/>
        </w:trPr>
        <w:tc>
          <w:tcPr>
            <w:tcW w:w="10260" w:type="dxa"/>
            <w:gridSpan w:val="2"/>
            <w:tcBorders>
              <w:top w:val="nil"/>
              <w:bottom w:val="single" w:sz="4" w:space="0" w:color="9781B6"/>
            </w:tcBorders>
            <w:shd w:val="clear" w:color="auto" w:fill="9781B6"/>
          </w:tcPr>
          <w:p w:rsidR="005940B8" w:rsidRPr="0016322C" w:rsidRDefault="005940B8" w:rsidP="005D0C29">
            <w:pPr>
              <w:pStyle w:val="Footer"/>
              <w:jc w:val="center"/>
              <w:rPr>
                <w:rFonts w:asciiTheme="minorHAnsi" w:hAnsiTheme="minorHAnsi" w:cstheme="minorHAnsi"/>
                <w:b/>
                <w:color w:val="FFFFFF" w:themeColor="background1"/>
                <w:sz w:val="8"/>
                <w:szCs w:val="8"/>
              </w:rPr>
            </w:pPr>
          </w:p>
        </w:tc>
      </w:tr>
    </w:tbl>
    <w:p w:rsidR="009C64B4" w:rsidRDefault="009C64B4" w:rsidP="009C64B4">
      <w:pPr>
        <w:rPr>
          <w:rFonts w:asciiTheme="minorHAnsi" w:hAnsiTheme="minorHAnsi" w:cstheme="minorHAnsi"/>
        </w:rPr>
      </w:pPr>
    </w:p>
    <w:p w:rsidR="00842473" w:rsidRPr="009F492F" w:rsidRDefault="00842473" w:rsidP="00842473">
      <w:pPr>
        <w:pStyle w:val="NormalWeb"/>
        <w:spacing w:before="0" w:beforeAutospacing="0" w:after="120" w:afterAutospacing="0"/>
        <w:jc w:val="center"/>
        <w:rPr>
          <w:rFonts w:asciiTheme="minorHAnsi" w:hAnsiTheme="minorHAnsi" w:cstheme="minorHAnsi"/>
          <w:b/>
          <w:sz w:val="22"/>
          <w:szCs w:val="22"/>
        </w:rPr>
      </w:pPr>
      <w:r w:rsidRPr="009F492F">
        <w:rPr>
          <w:rFonts w:asciiTheme="minorHAnsi" w:hAnsiTheme="minorHAnsi" w:cstheme="minorHAnsi"/>
          <w:b/>
          <w:sz w:val="22"/>
          <w:szCs w:val="22"/>
        </w:rPr>
        <w:t>Conflict of Interest</w:t>
      </w:r>
    </w:p>
    <w:p w:rsidR="009F492F" w:rsidRPr="009F492F" w:rsidRDefault="00842473" w:rsidP="009F492F">
      <w:pPr>
        <w:ind w:right="-180"/>
        <w:rPr>
          <w:rFonts w:asciiTheme="minorHAnsi" w:hAnsiTheme="minorHAnsi"/>
        </w:rPr>
      </w:pPr>
      <w:r w:rsidRPr="00842473">
        <w:rPr>
          <w:rFonts w:asciiTheme="minorHAnsi" w:hAnsiTheme="minorHAnsi" w:cstheme="minorHAnsi"/>
          <w:b/>
          <w:sz w:val="22"/>
          <w:szCs w:val="22"/>
        </w:rPr>
        <w:t>From the ICADV Bylaws</w:t>
      </w:r>
      <w:r>
        <w:rPr>
          <w:rFonts w:asciiTheme="minorHAnsi" w:hAnsiTheme="minorHAnsi" w:cstheme="minorHAnsi"/>
          <w:b/>
          <w:sz w:val="22"/>
          <w:szCs w:val="22"/>
        </w:rPr>
        <w:t xml:space="preserve">: </w:t>
      </w:r>
      <w:r w:rsidRPr="009F492F">
        <w:rPr>
          <w:rFonts w:asciiTheme="minorHAnsi" w:hAnsiTheme="minorHAnsi" w:cstheme="minorHAnsi"/>
          <w:b/>
          <w:i/>
          <w:sz w:val="22"/>
          <w:szCs w:val="22"/>
        </w:rPr>
        <w:t xml:space="preserve"> </w:t>
      </w:r>
      <w:r w:rsidRPr="009F492F">
        <w:rPr>
          <w:rFonts w:asciiTheme="minorHAnsi" w:hAnsiTheme="minorHAnsi" w:cstheme="minorHAnsi"/>
          <w:b/>
          <w:sz w:val="22"/>
          <w:szCs w:val="22"/>
        </w:rPr>
        <w:t xml:space="preserve"> </w:t>
      </w:r>
      <w:r w:rsidR="009F492F" w:rsidRPr="009F492F">
        <w:rPr>
          <w:rFonts w:asciiTheme="minorHAnsi" w:hAnsiTheme="minorHAnsi"/>
        </w:rPr>
        <w:t xml:space="preserve">The provision of Section 108.60 of the Illinois Not for Profit Corporation Act of 1986, as amended from time to time, shall specifically apply to the conduct of the Board of Directors and shall govern any question or situation that might arise from time to time as to any conflict of interest between an individual member of the Board of Directors and the transactions of the Corporation.  </w:t>
      </w:r>
    </w:p>
    <w:p w:rsidR="009F492F" w:rsidRPr="009F492F" w:rsidRDefault="009F492F" w:rsidP="009F492F">
      <w:pPr>
        <w:ind w:right="-180"/>
        <w:rPr>
          <w:rFonts w:asciiTheme="minorHAnsi" w:hAnsiTheme="minorHAnsi"/>
        </w:rPr>
      </w:pPr>
    </w:p>
    <w:p w:rsidR="009F492F" w:rsidRPr="009F492F" w:rsidRDefault="009F492F" w:rsidP="009F492F">
      <w:pPr>
        <w:ind w:right="-180"/>
        <w:rPr>
          <w:rFonts w:asciiTheme="minorHAnsi" w:hAnsiTheme="minorHAnsi"/>
        </w:rPr>
      </w:pPr>
      <w:r w:rsidRPr="009F492F">
        <w:rPr>
          <w:rFonts w:asciiTheme="minorHAnsi" w:hAnsiTheme="minorHAnsi"/>
        </w:rPr>
        <w:t>The standard of behavior at ICADV is that all staff, volunteers, Members of the Corporation and members of the Board of Directors shall scrupulously avoid conflicts of interest between the interest of ICADV on one hand, and personal, professional and business interests, as well as perceptions of conflicts of interest.</w:t>
      </w:r>
    </w:p>
    <w:p w:rsidR="009F492F" w:rsidRPr="009F492F" w:rsidRDefault="009F492F" w:rsidP="009F492F">
      <w:pPr>
        <w:ind w:right="-180"/>
        <w:rPr>
          <w:rFonts w:asciiTheme="minorHAnsi" w:hAnsiTheme="minorHAnsi"/>
        </w:rPr>
      </w:pPr>
    </w:p>
    <w:p w:rsidR="009F492F" w:rsidRPr="009F492F" w:rsidRDefault="009F492F" w:rsidP="009F492F">
      <w:pPr>
        <w:ind w:right="-180"/>
        <w:rPr>
          <w:rFonts w:asciiTheme="minorHAnsi" w:hAnsiTheme="minorHAnsi"/>
        </w:rPr>
      </w:pPr>
      <w:r w:rsidRPr="009F492F">
        <w:rPr>
          <w:rFonts w:asciiTheme="minorHAnsi" w:hAnsiTheme="minorHAnsi"/>
        </w:rPr>
        <w:t>Upon or before the election, hiring or appointment of any staff member, volunteer or member of the corporation or the Board of Directors, he or she shall make a full written disclosure of any interest, relationship, and/or holding of theirs that could potentially result in a conflict of interest.  This written disclosure shall be kept on file and shall be updated as appropriate.</w:t>
      </w:r>
    </w:p>
    <w:p w:rsidR="009F492F" w:rsidRPr="009F492F" w:rsidRDefault="009F492F" w:rsidP="009F492F">
      <w:pPr>
        <w:ind w:right="-180"/>
        <w:rPr>
          <w:rFonts w:asciiTheme="minorHAnsi" w:hAnsiTheme="minorHAnsi"/>
        </w:rPr>
      </w:pPr>
    </w:p>
    <w:p w:rsidR="009F492F" w:rsidRPr="009F492F" w:rsidRDefault="009F492F" w:rsidP="009F492F">
      <w:pPr>
        <w:ind w:right="-180"/>
        <w:rPr>
          <w:rFonts w:asciiTheme="minorHAnsi" w:hAnsiTheme="minorHAnsi"/>
        </w:rPr>
      </w:pPr>
      <w:r w:rsidRPr="009F492F">
        <w:rPr>
          <w:rFonts w:asciiTheme="minorHAnsi" w:hAnsiTheme="minorHAnsi"/>
        </w:rPr>
        <w:t>In the course of meetings or activities, staff members, volunteers and members of the corporation and the Board of Directors shall disclose any interest they may have in a transaction or decision where they and/or their family, significant other, employer or close associate may receive benefit or gain.  After such disclosure, the person shall leave the room during discussion of such transaction and shall not be permitted to vote on the question.</w:t>
      </w:r>
    </w:p>
    <w:p w:rsidR="00842473" w:rsidRPr="00842473" w:rsidRDefault="00842473" w:rsidP="00842473">
      <w:pPr>
        <w:pStyle w:val="NormalWeb"/>
        <w:spacing w:before="0" w:beforeAutospacing="0" w:after="200" w:afterAutospacing="0"/>
        <w:jc w:val="both"/>
        <w:rPr>
          <w:rFonts w:asciiTheme="minorHAnsi" w:hAnsiTheme="minorHAnsi" w:cstheme="minorHAnsi"/>
          <w:iCs/>
          <w:color w:val="000000"/>
          <w:sz w:val="22"/>
          <w:szCs w:val="22"/>
        </w:rPr>
      </w:pPr>
    </w:p>
    <w:p w:rsidR="00842473" w:rsidRDefault="00842473" w:rsidP="00842473">
      <w:pPr>
        <w:jc w:val="center"/>
        <w:rPr>
          <w:rFonts w:asciiTheme="minorHAnsi" w:hAnsiTheme="minorHAnsi" w:cstheme="minorHAnsi"/>
          <w:sz w:val="22"/>
          <w:szCs w:val="22"/>
        </w:rPr>
      </w:pPr>
    </w:p>
    <w:p w:rsidR="0016322C" w:rsidRDefault="0016322C" w:rsidP="00842473">
      <w:pPr>
        <w:spacing w:after="120"/>
        <w:jc w:val="center"/>
        <w:rPr>
          <w:rFonts w:asciiTheme="minorHAnsi" w:hAnsiTheme="minorHAnsi" w:cstheme="minorHAnsi"/>
          <w:b/>
          <w:sz w:val="22"/>
          <w:szCs w:val="22"/>
        </w:rPr>
      </w:pPr>
      <w:r w:rsidRPr="009F492F">
        <w:rPr>
          <w:rFonts w:asciiTheme="minorHAnsi" w:hAnsiTheme="minorHAnsi" w:cstheme="minorHAnsi"/>
          <w:b/>
          <w:sz w:val="22"/>
          <w:szCs w:val="22"/>
        </w:rPr>
        <w:t>Conflict of Interest Policy</w:t>
      </w:r>
    </w:p>
    <w:p w:rsidR="00BC10B5" w:rsidRDefault="00BC10B5" w:rsidP="00842473">
      <w:pPr>
        <w:spacing w:after="120"/>
        <w:jc w:val="center"/>
        <w:rPr>
          <w:rFonts w:asciiTheme="minorHAnsi" w:hAnsiTheme="minorHAnsi" w:cstheme="minorHAnsi"/>
          <w:b/>
          <w:sz w:val="22"/>
          <w:szCs w:val="22"/>
        </w:rPr>
      </w:pPr>
    </w:p>
    <w:p w:rsidR="00BC10B5" w:rsidRDefault="00BC10B5" w:rsidP="00BC10B5">
      <w:pPr>
        <w:pStyle w:val="Default"/>
        <w:rPr>
          <w:sz w:val="23"/>
          <w:szCs w:val="23"/>
        </w:rPr>
      </w:pPr>
      <w:r>
        <w:rPr>
          <w:sz w:val="23"/>
          <w:szCs w:val="23"/>
        </w:rPr>
        <w:t>A person who is an employee of ICADV in a position of compliance or fiduciary responsibility subject to influence of programmatic compliance may not contract independently with a member and/or funded program or with someone on the Board of Directors. Neither may an employee use her/his position to solicit employment from member and/or funded programs or from someone on the Board of Directors. Employees are discouraged from placing themselves in a position, which may require or lead to divided loyalties.</w:t>
      </w:r>
    </w:p>
    <w:p w:rsidR="00BC10B5" w:rsidRPr="00BC10B5" w:rsidRDefault="00BC10B5" w:rsidP="00BC10B5">
      <w:pPr>
        <w:pStyle w:val="Default"/>
        <w:rPr>
          <w:sz w:val="23"/>
          <w:szCs w:val="23"/>
        </w:rPr>
      </w:pPr>
      <w:bookmarkStart w:id="0" w:name="_GoBack"/>
    </w:p>
    <w:bookmarkEnd w:id="0"/>
    <w:p w:rsidR="0016322C" w:rsidRPr="009C64B4" w:rsidRDefault="0016322C" w:rsidP="009C64B4">
      <w:pPr>
        <w:pStyle w:val="NormalWeb"/>
        <w:spacing w:before="0" w:beforeAutospacing="0" w:after="0" w:afterAutospacing="0"/>
        <w:rPr>
          <w:rFonts w:asciiTheme="minorHAnsi" w:hAnsiTheme="minorHAnsi" w:cstheme="minorHAnsi"/>
          <w:sz w:val="22"/>
          <w:szCs w:val="22"/>
        </w:rPr>
      </w:pPr>
      <w:r w:rsidRPr="009C64B4">
        <w:rPr>
          <w:rFonts w:asciiTheme="minorHAnsi" w:hAnsiTheme="minorHAnsi" w:cstheme="minorHAnsi"/>
          <w:color w:val="000000"/>
          <w:sz w:val="22"/>
          <w:szCs w:val="22"/>
        </w:rPr>
        <w:t>Employees and board members have an obligation to conduct business within guidelines that prohibit actual or potential conflicts of interest. This policy establishes only the framework within which ICADV wishes its business to operate. The purpose of these guidelines is to provide general direction so that employees can seek further clarification on issues related to the subject.</w:t>
      </w:r>
    </w:p>
    <w:p w:rsidR="0016322C" w:rsidRPr="009C64B4" w:rsidRDefault="0016322C" w:rsidP="009C64B4">
      <w:pPr>
        <w:rPr>
          <w:rFonts w:asciiTheme="minorHAnsi" w:hAnsiTheme="minorHAnsi" w:cstheme="minorHAnsi"/>
          <w:sz w:val="22"/>
          <w:szCs w:val="22"/>
        </w:rPr>
      </w:pPr>
    </w:p>
    <w:p w:rsidR="0016322C" w:rsidRPr="009C64B4" w:rsidRDefault="0016322C" w:rsidP="009C64B4">
      <w:pPr>
        <w:pStyle w:val="NormalWeb"/>
        <w:spacing w:before="0" w:beforeAutospacing="0" w:after="0" w:afterAutospacing="0"/>
        <w:rPr>
          <w:rFonts w:asciiTheme="minorHAnsi" w:hAnsiTheme="minorHAnsi" w:cstheme="minorHAnsi"/>
          <w:sz w:val="22"/>
          <w:szCs w:val="22"/>
        </w:rPr>
      </w:pPr>
      <w:r w:rsidRPr="009C64B4">
        <w:rPr>
          <w:rFonts w:asciiTheme="minorHAnsi" w:hAnsiTheme="minorHAnsi" w:cstheme="minorHAnsi"/>
          <w:color w:val="000000"/>
          <w:sz w:val="22"/>
          <w:szCs w:val="22"/>
        </w:rPr>
        <w:lastRenderedPageBreak/>
        <w:t xml:space="preserve">An actual or potential conflict of interest occurs when an employee or board member is in a position to influence a decision that may result in a personal gain for the employee or board member or for a relative as a result of ICADV’s business dealings. For the purpose of this policy, a relative is any person who is related by blood or marriage, or whose relationship with the employee or board member is similar to that of persons who are related by blood or marriage. </w:t>
      </w:r>
    </w:p>
    <w:p w:rsidR="0016322C" w:rsidRPr="009C64B4" w:rsidRDefault="0016322C" w:rsidP="009C64B4">
      <w:pPr>
        <w:rPr>
          <w:rFonts w:asciiTheme="minorHAnsi" w:hAnsiTheme="minorHAnsi" w:cstheme="minorHAnsi"/>
          <w:sz w:val="22"/>
          <w:szCs w:val="22"/>
        </w:rPr>
      </w:pPr>
    </w:p>
    <w:p w:rsidR="0016322C" w:rsidRPr="009C64B4" w:rsidRDefault="0016322C" w:rsidP="009C64B4">
      <w:pPr>
        <w:pStyle w:val="NormalWeb"/>
        <w:spacing w:before="0" w:beforeAutospacing="0" w:after="0" w:afterAutospacing="0"/>
        <w:rPr>
          <w:rFonts w:asciiTheme="minorHAnsi" w:hAnsiTheme="minorHAnsi" w:cstheme="minorHAnsi"/>
          <w:sz w:val="22"/>
          <w:szCs w:val="22"/>
        </w:rPr>
      </w:pPr>
      <w:r w:rsidRPr="009C64B4">
        <w:rPr>
          <w:rFonts w:asciiTheme="minorHAnsi" w:hAnsiTheme="minorHAnsi" w:cstheme="minorHAnsi"/>
          <w:color w:val="000000"/>
          <w:sz w:val="22"/>
          <w:szCs w:val="22"/>
        </w:rPr>
        <w:t>No presumption of guilt is created by the mere existence of a relationship with outside firms. However, if an employee or board member has any influence on transactions involving purchases, contracts, or leases, it is imperative that he or she discloses to an officer of the organization as soon as possible the existence of any actual or potential conflict of interest so that safeguards can be established to protect all parties.</w:t>
      </w:r>
    </w:p>
    <w:p w:rsidR="0016322C" w:rsidRPr="009C64B4" w:rsidRDefault="0016322C" w:rsidP="009C64B4">
      <w:pPr>
        <w:rPr>
          <w:rFonts w:asciiTheme="minorHAnsi" w:hAnsiTheme="minorHAnsi" w:cstheme="minorHAnsi"/>
          <w:sz w:val="22"/>
          <w:szCs w:val="22"/>
        </w:rPr>
      </w:pPr>
    </w:p>
    <w:p w:rsidR="009C64B4" w:rsidRDefault="0016322C" w:rsidP="009C64B4">
      <w:pPr>
        <w:pStyle w:val="NormalWeb"/>
        <w:spacing w:before="0" w:beforeAutospacing="0" w:after="0" w:afterAutospacing="0"/>
        <w:rPr>
          <w:rFonts w:asciiTheme="minorHAnsi" w:hAnsiTheme="minorHAnsi" w:cstheme="minorHAnsi"/>
          <w:sz w:val="22"/>
          <w:szCs w:val="22"/>
        </w:rPr>
      </w:pPr>
      <w:r w:rsidRPr="009C64B4">
        <w:rPr>
          <w:rFonts w:asciiTheme="minorHAnsi" w:hAnsiTheme="minorHAnsi" w:cstheme="minorHAnsi"/>
          <w:color w:val="000000"/>
          <w:sz w:val="22"/>
          <w:szCs w:val="22"/>
        </w:rPr>
        <w:t>Personal gain may result not only in cases where an employee, board member, or relative has a significant ownership in a firm with which ICADV does business, but also when an employee, board member, or relative receives any monetary consideration, substantial gift, or special consideration as a result of any transaction involving the Coalition.</w:t>
      </w:r>
    </w:p>
    <w:p w:rsidR="009C64B4" w:rsidRDefault="009C64B4" w:rsidP="009C64B4">
      <w:pPr>
        <w:pStyle w:val="NormalWeb"/>
        <w:spacing w:before="0" w:beforeAutospacing="0" w:after="0" w:afterAutospacing="0"/>
        <w:rPr>
          <w:rFonts w:asciiTheme="minorHAnsi" w:hAnsiTheme="minorHAnsi" w:cstheme="minorHAnsi"/>
          <w:sz w:val="22"/>
          <w:szCs w:val="22"/>
        </w:rPr>
      </w:pPr>
    </w:p>
    <w:p w:rsidR="0016322C" w:rsidRPr="009C64B4" w:rsidRDefault="0016322C" w:rsidP="009C64B4">
      <w:pPr>
        <w:pStyle w:val="NormalWeb"/>
        <w:spacing w:before="0" w:beforeAutospacing="0" w:after="0" w:afterAutospacing="0"/>
        <w:rPr>
          <w:rFonts w:asciiTheme="minorHAnsi" w:hAnsiTheme="minorHAnsi" w:cstheme="minorHAnsi"/>
          <w:color w:val="000000"/>
          <w:sz w:val="22"/>
          <w:szCs w:val="22"/>
        </w:rPr>
      </w:pPr>
      <w:r w:rsidRPr="009C64B4">
        <w:rPr>
          <w:rFonts w:asciiTheme="minorHAnsi" w:hAnsiTheme="minorHAnsi" w:cstheme="minorHAnsi"/>
          <w:color w:val="000000"/>
          <w:sz w:val="22"/>
          <w:szCs w:val="22"/>
        </w:rPr>
        <w:t xml:space="preserve">The materials, products, ideas, programs, and data of ICADV are the property of ICADV, and should never be given to an outside firm or individual except through normal channels and with appropriate authorization. Any improper transfer of material or disclosure of information, even though it is not apparent that an employee or board member has personally gained by such action, constitutes unacceptable conduct. Any employee or board member who participates in such a practice shall be subject to disciplinary action, up to and including discharge. </w:t>
      </w:r>
      <w:r w:rsidRPr="009C64B4">
        <w:rPr>
          <w:rFonts w:asciiTheme="minorHAnsi" w:hAnsiTheme="minorHAnsi" w:cstheme="minorHAnsi"/>
          <w:sz w:val="22"/>
          <w:szCs w:val="22"/>
        </w:rPr>
        <w:br/>
      </w:r>
    </w:p>
    <w:p w:rsidR="0016322C" w:rsidRPr="009C64B4" w:rsidRDefault="0016322C" w:rsidP="009C64B4">
      <w:pPr>
        <w:pStyle w:val="NormalWeb"/>
        <w:spacing w:before="0" w:beforeAutospacing="0" w:after="0" w:afterAutospacing="0"/>
        <w:jc w:val="center"/>
        <w:rPr>
          <w:rFonts w:asciiTheme="minorHAnsi" w:hAnsiTheme="minorHAnsi" w:cstheme="minorHAnsi"/>
          <w:bCs/>
          <w:i/>
          <w:color w:val="000000"/>
          <w:sz w:val="18"/>
        </w:rPr>
      </w:pPr>
      <w:r w:rsidRPr="0016322C">
        <w:rPr>
          <w:rFonts w:asciiTheme="minorHAnsi" w:hAnsiTheme="minorHAnsi" w:cstheme="minorHAnsi"/>
          <w:bCs/>
          <w:i/>
          <w:color w:val="000000"/>
          <w:sz w:val="18"/>
        </w:rPr>
        <w:t>Approved by Operations and Mechanics Committees</w:t>
      </w:r>
    </w:p>
    <w:p w:rsidR="0016322C" w:rsidRPr="009F492F" w:rsidRDefault="0016322C" w:rsidP="0016322C">
      <w:pPr>
        <w:pStyle w:val="NormalWeb"/>
        <w:spacing w:before="0" w:beforeAutospacing="0" w:after="0" w:afterAutospacing="0"/>
        <w:jc w:val="center"/>
        <w:rPr>
          <w:rFonts w:asciiTheme="minorHAnsi" w:hAnsiTheme="minorHAnsi" w:cstheme="minorHAnsi"/>
          <w:b/>
          <w:bCs/>
          <w:color w:val="000000"/>
        </w:rPr>
      </w:pPr>
      <w:r w:rsidRPr="009F492F">
        <w:rPr>
          <w:rFonts w:asciiTheme="minorHAnsi" w:hAnsiTheme="minorHAnsi" w:cstheme="minorHAnsi"/>
          <w:b/>
          <w:bCs/>
          <w:color w:val="000000"/>
        </w:rPr>
        <w:t>Conflict of Interest Procedures</w:t>
      </w:r>
    </w:p>
    <w:p w:rsidR="0016322C" w:rsidRPr="0016322C" w:rsidRDefault="0016322C" w:rsidP="0016322C">
      <w:pPr>
        <w:pStyle w:val="NormalWeb"/>
        <w:spacing w:before="0" w:beforeAutospacing="0" w:after="0" w:afterAutospacing="0"/>
        <w:jc w:val="center"/>
        <w:rPr>
          <w:rFonts w:asciiTheme="minorHAnsi" w:hAnsiTheme="minorHAnsi" w:cstheme="minorHAnsi"/>
        </w:rPr>
      </w:pPr>
    </w:p>
    <w:p w:rsidR="0016322C" w:rsidRPr="0016322C" w:rsidRDefault="0016322C" w:rsidP="0016322C">
      <w:pPr>
        <w:pStyle w:val="NormalWeb"/>
        <w:spacing w:before="0" w:beforeAutospacing="0" w:after="0" w:afterAutospacing="0"/>
        <w:textAlignment w:val="baseline"/>
        <w:rPr>
          <w:rFonts w:asciiTheme="minorHAnsi" w:hAnsiTheme="minorHAnsi" w:cstheme="minorHAnsi"/>
          <w:color w:val="000000"/>
        </w:rPr>
      </w:pPr>
      <w:r w:rsidRPr="0016322C">
        <w:rPr>
          <w:rFonts w:asciiTheme="minorHAnsi" w:hAnsiTheme="minorHAnsi" w:cstheme="minorHAnsi"/>
          <w:b/>
          <w:bCs/>
          <w:color w:val="000000"/>
        </w:rPr>
        <w:t>Disclosure:</w:t>
      </w:r>
      <w:r w:rsidRPr="0016322C">
        <w:rPr>
          <w:rFonts w:asciiTheme="minorHAnsi" w:hAnsiTheme="minorHAnsi" w:cstheme="minorHAnsi"/>
          <w:color w:val="000000"/>
        </w:rPr>
        <w:t xml:space="preserve">  When an employee or board member believes that a conflict of interest may exist, the employee or board member must disclose all material facts relevant to the proposed transaction or arrangement that could create a conflict of interest.  In the case of an employee, the disclosure shall be made to the Executive Director, who then shall report all material facts to the board.  In the case of the Executive Director or any board member, the disclosure shall be made to board members.</w:t>
      </w:r>
    </w:p>
    <w:p w:rsidR="0016322C" w:rsidRPr="0016322C" w:rsidRDefault="0016322C" w:rsidP="0016322C">
      <w:pPr>
        <w:pStyle w:val="NormalWeb"/>
        <w:spacing w:before="0" w:beforeAutospacing="0" w:after="0" w:afterAutospacing="0"/>
        <w:textAlignment w:val="baseline"/>
        <w:rPr>
          <w:rFonts w:asciiTheme="minorHAnsi" w:hAnsiTheme="minorHAnsi" w:cstheme="minorHAnsi"/>
          <w:color w:val="000000"/>
        </w:rPr>
      </w:pPr>
    </w:p>
    <w:p w:rsidR="0016322C" w:rsidRPr="0016322C" w:rsidRDefault="0016322C" w:rsidP="0016322C">
      <w:pPr>
        <w:pStyle w:val="NormalWeb"/>
        <w:spacing w:before="0" w:beforeAutospacing="0" w:after="0" w:afterAutospacing="0"/>
        <w:textAlignment w:val="baseline"/>
        <w:rPr>
          <w:rFonts w:asciiTheme="minorHAnsi" w:hAnsiTheme="minorHAnsi" w:cstheme="minorHAnsi"/>
          <w:color w:val="000000"/>
        </w:rPr>
      </w:pPr>
      <w:r w:rsidRPr="0016322C">
        <w:rPr>
          <w:rFonts w:asciiTheme="minorHAnsi" w:hAnsiTheme="minorHAnsi" w:cstheme="minorHAnsi"/>
          <w:b/>
          <w:bCs/>
          <w:color w:val="000000"/>
        </w:rPr>
        <w:t>Determination of Conflict of Interest:</w:t>
      </w:r>
      <w:r w:rsidRPr="0016322C">
        <w:rPr>
          <w:rFonts w:asciiTheme="minorHAnsi" w:hAnsiTheme="minorHAnsi" w:cstheme="minorHAnsi"/>
          <w:color w:val="000000"/>
        </w:rPr>
        <w:t xml:space="preserve">  After an employee or a board member discloses the potential conflict of interest and all relevant information, the board may discuss the situation with the employee or board member.  He or she then leaves the room while the non-interested board members discuss the situation and vote on whether or not a conflict of interest actually exists.</w:t>
      </w:r>
    </w:p>
    <w:p w:rsidR="0016322C" w:rsidRPr="0016322C" w:rsidRDefault="0016322C" w:rsidP="0016322C">
      <w:pPr>
        <w:pStyle w:val="NormalWeb"/>
        <w:spacing w:before="0" w:beforeAutospacing="0" w:after="0" w:afterAutospacing="0"/>
        <w:textAlignment w:val="baseline"/>
        <w:rPr>
          <w:rFonts w:asciiTheme="minorHAnsi" w:hAnsiTheme="minorHAnsi" w:cstheme="minorHAnsi"/>
          <w:color w:val="000000"/>
          <w:sz w:val="23"/>
          <w:szCs w:val="23"/>
        </w:rPr>
      </w:pPr>
    </w:p>
    <w:p w:rsidR="0016322C" w:rsidRDefault="0016322C" w:rsidP="0016322C">
      <w:pPr>
        <w:pStyle w:val="NormalWeb"/>
        <w:spacing w:before="0" w:beforeAutospacing="0" w:after="0" w:afterAutospacing="0"/>
        <w:textAlignment w:val="baseline"/>
        <w:rPr>
          <w:rFonts w:asciiTheme="minorHAnsi" w:hAnsiTheme="minorHAnsi" w:cstheme="minorHAnsi"/>
          <w:color w:val="000000"/>
        </w:rPr>
      </w:pPr>
      <w:r w:rsidRPr="0016322C">
        <w:rPr>
          <w:rFonts w:asciiTheme="minorHAnsi" w:hAnsiTheme="minorHAnsi" w:cstheme="minorHAnsi"/>
          <w:b/>
          <w:bCs/>
          <w:color w:val="000000"/>
        </w:rPr>
        <w:t>Process for Addressing Conflict of Interest</w:t>
      </w:r>
    </w:p>
    <w:p w:rsidR="0016322C" w:rsidRPr="0016322C" w:rsidRDefault="0016322C" w:rsidP="0016322C">
      <w:pPr>
        <w:pStyle w:val="NormalWeb"/>
        <w:spacing w:before="0" w:beforeAutospacing="0" w:after="120" w:afterAutospacing="0"/>
        <w:textAlignment w:val="baseline"/>
        <w:rPr>
          <w:rFonts w:asciiTheme="minorHAnsi" w:hAnsiTheme="minorHAnsi" w:cstheme="minorHAnsi"/>
          <w:color w:val="000000"/>
        </w:rPr>
      </w:pPr>
      <w:r w:rsidRPr="0016322C">
        <w:rPr>
          <w:rFonts w:asciiTheme="minorHAnsi" w:hAnsiTheme="minorHAnsi" w:cstheme="minorHAnsi"/>
          <w:color w:val="000000"/>
        </w:rPr>
        <w:t>If the board determines that a conflict of interest does exist, then the following process is used:</w:t>
      </w:r>
    </w:p>
    <w:p w:rsidR="0016322C" w:rsidRPr="0016322C" w:rsidRDefault="0016322C" w:rsidP="0016322C">
      <w:pPr>
        <w:pStyle w:val="NormalWeb"/>
        <w:numPr>
          <w:ilvl w:val="0"/>
          <w:numId w:val="3"/>
        </w:numPr>
        <w:spacing w:before="0" w:beforeAutospacing="0" w:after="0" w:afterAutospacing="0"/>
        <w:textAlignment w:val="baseline"/>
        <w:rPr>
          <w:rFonts w:asciiTheme="minorHAnsi" w:hAnsiTheme="minorHAnsi" w:cstheme="minorHAnsi"/>
          <w:color w:val="000000"/>
          <w:sz w:val="23"/>
          <w:szCs w:val="23"/>
        </w:rPr>
      </w:pPr>
      <w:r w:rsidRPr="0016322C">
        <w:rPr>
          <w:rFonts w:asciiTheme="minorHAnsi" w:hAnsiTheme="minorHAnsi" w:cstheme="minorHAnsi"/>
          <w:color w:val="000000"/>
        </w:rPr>
        <w:t>The interested person leaves the room during any discussion and vote relating to the transaction or arrangement in question.  If he or she wishes to make a presentation related to the transaction or arrangement, he or she may do so before leaving the room.</w:t>
      </w:r>
    </w:p>
    <w:p w:rsidR="0016322C" w:rsidRPr="0016322C" w:rsidRDefault="0016322C" w:rsidP="0016322C">
      <w:pPr>
        <w:pStyle w:val="NormalWeb"/>
        <w:numPr>
          <w:ilvl w:val="0"/>
          <w:numId w:val="3"/>
        </w:numPr>
        <w:spacing w:before="0" w:beforeAutospacing="0" w:after="0" w:afterAutospacing="0"/>
        <w:textAlignment w:val="baseline"/>
        <w:rPr>
          <w:rFonts w:asciiTheme="minorHAnsi" w:hAnsiTheme="minorHAnsi" w:cstheme="minorHAnsi"/>
          <w:color w:val="000000"/>
          <w:sz w:val="23"/>
          <w:szCs w:val="23"/>
        </w:rPr>
      </w:pPr>
      <w:r w:rsidRPr="0016322C">
        <w:rPr>
          <w:rFonts w:asciiTheme="minorHAnsi" w:hAnsiTheme="minorHAnsi" w:cstheme="minorHAnsi"/>
          <w:color w:val="000000"/>
        </w:rPr>
        <w:t>The board members will examine a variety of alternatives related to the proposed transaction or arrangement.  They will examine all options to determine whether ICADV can find a more advantageous option that would not give rise to a conflict of interest.</w:t>
      </w:r>
    </w:p>
    <w:p w:rsidR="0016322C" w:rsidRPr="0016322C" w:rsidRDefault="0016322C" w:rsidP="0016322C">
      <w:pPr>
        <w:pStyle w:val="NormalWeb"/>
        <w:numPr>
          <w:ilvl w:val="0"/>
          <w:numId w:val="3"/>
        </w:numPr>
        <w:spacing w:before="0" w:beforeAutospacing="0" w:after="0" w:afterAutospacing="0"/>
        <w:textAlignment w:val="baseline"/>
        <w:rPr>
          <w:rFonts w:asciiTheme="minorHAnsi" w:hAnsiTheme="minorHAnsi" w:cstheme="minorHAnsi"/>
          <w:color w:val="000000"/>
          <w:sz w:val="23"/>
          <w:szCs w:val="23"/>
        </w:rPr>
      </w:pPr>
      <w:r w:rsidRPr="0016322C">
        <w:rPr>
          <w:rFonts w:asciiTheme="minorHAnsi" w:hAnsiTheme="minorHAnsi" w:cstheme="minorHAnsi"/>
          <w:color w:val="000000"/>
        </w:rPr>
        <w:lastRenderedPageBreak/>
        <w:t>If the board determines that no other transaction or arrangement is more advantageous to the interest of ICADV, the disinterested directors will vote on the transaction or arrangement.  In so voting, they will consider whether the transaction or arrangement is fair, reasonable, and in the best interests of the Coalition.</w:t>
      </w:r>
    </w:p>
    <w:p w:rsidR="0016322C" w:rsidRPr="0016322C" w:rsidRDefault="0016322C" w:rsidP="0016322C">
      <w:pPr>
        <w:pStyle w:val="NormalWeb"/>
        <w:numPr>
          <w:ilvl w:val="0"/>
          <w:numId w:val="3"/>
        </w:numPr>
        <w:spacing w:before="0" w:beforeAutospacing="0" w:after="0" w:afterAutospacing="0"/>
        <w:textAlignment w:val="baseline"/>
        <w:rPr>
          <w:rFonts w:asciiTheme="minorHAnsi" w:hAnsiTheme="minorHAnsi" w:cstheme="minorHAnsi"/>
          <w:color w:val="000000"/>
          <w:sz w:val="23"/>
          <w:szCs w:val="23"/>
        </w:rPr>
      </w:pPr>
      <w:r w:rsidRPr="0016322C">
        <w:rPr>
          <w:rFonts w:asciiTheme="minorHAnsi" w:hAnsiTheme="minorHAnsi" w:cstheme="minorHAnsi"/>
          <w:color w:val="000000"/>
        </w:rPr>
        <w:t>The minutes of the board will include the name of anyone who discloses a potential conflict of interest, the nature of that interest, any investigation or action taken, and the board’s decision.  The minutes will also specify who was present and voting on the transaction or arrangement and will include information on the discussion as well as recording any votes.</w:t>
      </w:r>
      <w:r w:rsidRPr="0016322C">
        <w:rPr>
          <w:rFonts w:asciiTheme="minorHAnsi" w:hAnsiTheme="minorHAnsi" w:cstheme="minorHAnsi"/>
        </w:rPr>
        <w:br/>
      </w:r>
    </w:p>
    <w:p w:rsidR="0016322C" w:rsidRDefault="0016322C" w:rsidP="0016322C">
      <w:pPr>
        <w:pStyle w:val="NormalWeb"/>
        <w:spacing w:before="0" w:beforeAutospacing="0" w:after="0" w:afterAutospacing="0"/>
        <w:textAlignment w:val="baseline"/>
        <w:rPr>
          <w:rFonts w:asciiTheme="minorHAnsi" w:hAnsiTheme="minorHAnsi" w:cstheme="minorHAnsi"/>
          <w:color w:val="000000"/>
        </w:rPr>
      </w:pPr>
      <w:r w:rsidRPr="0016322C">
        <w:rPr>
          <w:rFonts w:asciiTheme="minorHAnsi" w:hAnsiTheme="minorHAnsi" w:cstheme="minorHAnsi"/>
          <w:b/>
          <w:bCs/>
          <w:color w:val="000000"/>
        </w:rPr>
        <w:t>Violations of the Conflict of Interest Policy</w:t>
      </w:r>
      <w:r w:rsidRPr="0016322C">
        <w:rPr>
          <w:rFonts w:asciiTheme="minorHAnsi" w:hAnsiTheme="minorHAnsi" w:cstheme="minorHAnsi"/>
          <w:color w:val="000000"/>
        </w:rPr>
        <w:t xml:space="preserve">  </w:t>
      </w:r>
    </w:p>
    <w:p w:rsidR="0016322C" w:rsidRPr="0016322C" w:rsidRDefault="0016322C" w:rsidP="0016322C">
      <w:pPr>
        <w:pStyle w:val="NormalWeb"/>
        <w:spacing w:before="0" w:beforeAutospacing="0" w:after="120" w:afterAutospacing="0"/>
        <w:textAlignment w:val="baseline"/>
        <w:rPr>
          <w:rFonts w:asciiTheme="minorHAnsi" w:hAnsiTheme="minorHAnsi" w:cstheme="minorHAnsi"/>
          <w:color w:val="000000"/>
        </w:rPr>
      </w:pPr>
      <w:r w:rsidRPr="0016322C">
        <w:rPr>
          <w:rFonts w:asciiTheme="minorHAnsi" w:hAnsiTheme="minorHAnsi" w:cstheme="minorHAnsi"/>
          <w:color w:val="000000"/>
        </w:rPr>
        <w:t>If the board believes that an employee or board member has failed to disclose actual or possible conflicts of interest, it will follow this procedure:</w:t>
      </w:r>
    </w:p>
    <w:p w:rsidR="0016322C" w:rsidRPr="0016322C" w:rsidRDefault="0016322C" w:rsidP="0016322C">
      <w:pPr>
        <w:pStyle w:val="NormalWeb"/>
        <w:numPr>
          <w:ilvl w:val="0"/>
          <w:numId w:val="5"/>
        </w:numPr>
        <w:spacing w:before="0" w:beforeAutospacing="0" w:after="0" w:afterAutospacing="0"/>
        <w:textAlignment w:val="baseline"/>
        <w:rPr>
          <w:rFonts w:asciiTheme="minorHAnsi" w:hAnsiTheme="minorHAnsi" w:cstheme="minorHAnsi"/>
          <w:color w:val="000000"/>
        </w:rPr>
      </w:pPr>
      <w:r w:rsidRPr="0016322C">
        <w:rPr>
          <w:rFonts w:asciiTheme="minorHAnsi" w:hAnsiTheme="minorHAnsi" w:cstheme="minorHAnsi"/>
          <w:color w:val="000000"/>
        </w:rPr>
        <w:t>Inform the employee or board member of the reason for believing that an undisclosed conflict of interest may exist.</w:t>
      </w:r>
    </w:p>
    <w:p w:rsidR="0016322C" w:rsidRPr="0016322C" w:rsidRDefault="0016322C" w:rsidP="0016322C">
      <w:pPr>
        <w:pStyle w:val="NormalWeb"/>
        <w:numPr>
          <w:ilvl w:val="0"/>
          <w:numId w:val="5"/>
        </w:numPr>
        <w:spacing w:before="0" w:beforeAutospacing="0" w:after="0" w:afterAutospacing="0"/>
        <w:textAlignment w:val="baseline"/>
        <w:rPr>
          <w:rFonts w:asciiTheme="minorHAnsi" w:hAnsiTheme="minorHAnsi" w:cstheme="minorHAnsi"/>
          <w:color w:val="000000"/>
        </w:rPr>
      </w:pPr>
      <w:r w:rsidRPr="0016322C">
        <w:rPr>
          <w:rFonts w:asciiTheme="minorHAnsi" w:hAnsiTheme="minorHAnsi" w:cstheme="minorHAnsi"/>
          <w:color w:val="000000"/>
        </w:rPr>
        <w:t>Give the employee or board member an opportunity to explain.</w:t>
      </w:r>
    </w:p>
    <w:p w:rsidR="0016322C" w:rsidRPr="0016322C" w:rsidRDefault="0016322C" w:rsidP="0016322C">
      <w:pPr>
        <w:pStyle w:val="NormalWeb"/>
        <w:numPr>
          <w:ilvl w:val="0"/>
          <w:numId w:val="5"/>
        </w:numPr>
        <w:spacing w:before="0" w:beforeAutospacing="0" w:after="0" w:afterAutospacing="0"/>
        <w:textAlignment w:val="baseline"/>
        <w:rPr>
          <w:rFonts w:asciiTheme="minorHAnsi" w:hAnsiTheme="minorHAnsi" w:cstheme="minorHAnsi"/>
          <w:color w:val="000000"/>
        </w:rPr>
      </w:pPr>
      <w:r w:rsidRPr="0016322C">
        <w:rPr>
          <w:rFonts w:asciiTheme="minorHAnsi" w:hAnsiTheme="minorHAnsi" w:cstheme="minorHAnsi"/>
          <w:color w:val="000000"/>
        </w:rPr>
        <w:t>Discuss the situation and conduct any further investigation necessary.</w:t>
      </w:r>
    </w:p>
    <w:p w:rsidR="0016322C" w:rsidRPr="0016322C" w:rsidRDefault="0016322C" w:rsidP="0016322C">
      <w:pPr>
        <w:pStyle w:val="NormalWeb"/>
        <w:numPr>
          <w:ilvl w:val="0"/>
          <w:numId w:val="5"/>
        </w:numPr>
        <w:spacing w:before="0" w:beforeAutospacing="0" w:after="0" w:afterAutospacing="0"/>
        <w:textAlignment w:val="baseline"/>
        <w:rPr>
          <w:rFonts w:asciiTheme="minorHAnsi" w:hAnsiTheme="minorHAnsi" w:cstheme="minorHAnsi"/>
          <w:color w:val="000000"/>
        </w:rPr>
      </w:pPr>
      <w:r w:rsidRPr="0016322C">
        <w:rPr>
          <w:rFonts w:asciiTheme="minorHAnsi" w:hAnsiTheme="minorHAnsi" w:cstheme="minorHAnsi"/>
          <w:color w:val="000000"/>
        </w:rPr>
        <w:t>Vote on whether or not the employee or board member has actually failed to disclose a conflict of interest.</w:t>
      </w:r>
    </w:p>
    <w:p w:rsidR="0016322C" w:rsidRPr="0016322C" w:rsidRDefault="0016322C" w:rsidP="0016322C">
      <w:pPr>
        <w:pStyle w:val="NormalWeb"/>
        <w:numPr>
          <w:ilvl w:val="0"/>
          <w:numId w:val="5"/>
        </w:numPr>
        <w:spacing w:before="0" w:beforeAutospacing="0" w:after="0" w:afterAutospacing="0"/>
        <w:textAlignment w:val="baseline"/>
        <w:rPr>
          <w:rFonts w:asciiTheme="minorHAnsi" w:hAnsiTheme="minorHAnsi" w:cstheme="minorHAnsi"/>
          <w:color w:val="000000"/>
        </w:rPr>
      </w:pPr>
      <w:r w:rsidRPr="0016322C">
        <w:rPr>
          <w:rFonts w:asciiTheme="minorHAnsi" w:hAnsiTheme="minorHAnsi" w:cstheme="minorHAnsi"/>
          <w:color w:val="000000"/>
        </w:rPr>
        <w:t>If the voting board members decide that the employee or board member should have disclosed a conflict, determine the appropriate action to take.</w:t>
      </w:r>
    </w:p>
    <w:p w:rsidR="0016322C" w:rsidRDefault="0016322C" w:rsidP="0016322C">
      <w:pPr>
        <w:pStyle w:val="NormalWeb"/>
        <w:spacing w:before="0" w:beforeAutospacing="0" w:after="0" w:afterAutospacing="0"/>
        <w:jc w:val="center"/>
        <w:rPr>
          <w:rFonts w:asciiTheme="minorHAnsi" w:hAnsiTheme="minorHAnsi" w:cstheme="minorHAnsi"/>
          <w:bCs/>
          <w:color w:val="000000"/>
        </w:rPr>
      </w:pPr>
    </w:p>
    <w:p w:rsidR="0016322C" w:rsidRPr="0016322C" w:rsidRDefault="0016322C" w:rsidP="0016322C">
      <w:pPr>
        <w:pStyle w:val="NormalWeb"/>
        <w:spacing w:before="0" w:beforeAutospacing="0" w:after="0" w:afterAutospacing="0"/>
        <w:jc w:val="center"/>
        <w:rPr>
          <w:rFonts w:asciiTheme="minorHAnsi" w:hAnsiTheme="minorHAnsi" w:cstheme="minorHAnsi"/>
          <w:bCs/>
          <w:i/>
          <w:color w:val="000000"/>
          <w:sz w:val="18"/>
        </w:rPr>
      </w:pPr>
      <w:r>
        <w:rPr>
          <w:rFonts w:asciiTheme="minorHAnsi" w:hAnsiTheme="minorHAnsi" w:cstheme="minorHAnsi"/>
          <w:bCs/>
          <w:i/>
          <w:color w:val="000000"/>
          <w:sz w:val="18"/>
        </w:rPr>
        <w:t>Approved by Operations and Mechanics Committees</w:t>
      </w:r>
    </w:p>
    <w:p w:rsidR="0016322C" w:rsidRPr="0016322C" w:rsidRDefault="0016322C" w:rsidP="0016322C">
      <w:pPr>
        <w:pStyle w:val="NormalWeb"/>
        <w:spacing w:before="0" w:beforeAutospacing="0" w:after="0" w:afterAutospacing="0"/>
        <w:jc w:val="center"/>
        <w:rPr>
          <w:rFonts w:asciiTheme="minorHAnsi" w:hAnsiTheme="minorHAnsi" w:cstheme="minorHAnsi"/>
          <w:bCs/>
          <w:color w:val="000000"/>
        </w:rPr>
      </w:pPr>
      <w:r w:rsidRPr="0016322C">
        <w:rPr>
          <w:rFonts w:asciiTheme="minorHAnsi" w:hAnsiTheme="minorHAnsi" w:cstheme="minorHAnsi"/>
          <w:bCs/>
          <w:color w:val="000000"/>
        </w:rPr>
        <w:t>Conflict of Interest Disclosure Statement</w:t>
      </w:r>
    </w:p>
    <w:p w:rsidR="0016322C" w:rsidRPr="005A1120" w:rsidRDefault="0016322C" w:rsidP="0016322C">
      <w:pPr>
        <w:rPr>
          <w:rFonts w:asciiTheme="minorHAnsi" w:hAnsiTheme="minorHAnsi" w:cstheme="minorHAnsi"/>
          <w:sz w:val="22"/>
          <w:szCs w:val="22"/>
        </w:rPr>
      </w:pPr>
      <w:r w:rsidRPr="0016322C">
        <w:rPr>
          <w:rFonts w:asciiTheme="minorHAnsi" w:hAnsiTheme="minorHAnsi" w:cstheme="minorHAnsi"/>
        </w:rPr>
        <w:br/>
      </w:r>
      <w:r w:rsidRPr="005A1120">
        <w:rPr>
          <w:rFonts w:asciiTheme="minorHAnsi" w:hAnsiTheme="minorHAnsi" w:cstheme="minorHAnsi"/>
          <w:color w:val="000000"/>
          <w:sz w:val="22"/>
          <w:szCs w:val="22"/>
        </w:rPr>
        <w:t xml:space="preserve">Please initial in the space at the end of Item A or complete Item B, whichever is appropriate. </w:t>
      </w:r>
    </w:p>
    <w:p w:rsidR="0016322C" w:rsidRPr="005A1120" w:rsidRDefault="0016322C" w:rsidP="0016322C">
      <w:pPr>
        <w:rPr>
          <w:rFonts w:asciiTheme="minorHAnsi" w:hAnsiTheme="minorHAnsi" w:cstheme="minorHAnsi"/>
          <w:color w:val="000000"/>
          <w:sz w:val="22"/>
          <w:szCs w:val="22"/>
        </w:rPr>
      </w:pPr>
    </w:p>
    <w:p w:rsidR="0016322C" w:rsidRPr="005A1120" w:rsidRDefault="0016322C" w:rsidP="0016322C">
      <w:pPr>
        <w:rPr>
          <w:rFonts w:asciiTheme="minorHAnsi" w:hAnsiTheme="minorHAnsi" w:cstheme="minorHAnsi"/>
          <w:color w:val="000000"/>
          <w:sz w:val="22"/>
          <w:szCs w:val="22"/>
        </w:rPr>
      </w:pPr>
      <w:r w:rsidRPr="005A1120">
        <w:rPr>
          <w:rFonts w:asciiTheme="minorHAnsi" w:hAnsiTheme="minorHAnsi" w:cstheme="minorHAnsi"/>
          <w:color w:val="000000"/>
          <w:sz w:val="22"/>
          <w:szCs w:val="22"/>
        </w:rPr>
        <w:t>Read Item C and sign and date the statement and return it to the board president (board members) or the executive director (employees).</w:t>
      </w:r>
    </w:p>
    <w:p w:rsidR="0016322C" w:rsidRPr="005A1120" w:rsidRDefault="0016322C" w:rsidP="0016322C">
      <w:pPr>
        <w:rPr>
          <w:rFonts w:asciiTheme="minorHAnsi" w:hAnsiTheme="minorHAnsi" w:cstheme="minorHAnsi"/>
          <w:color w:val="000000"/>
          <w:sz w:val="22"/>
          <w:szCs w:val="22"/>
        </w:rPr>
      </w:pPr>
    </w:p>
    <w:p w:rsidR="0016322C" w:rsidRPr="005A1120" w:rsidRDefault="0016322C" w:rsidP="0016322C">
      <w:pPr>
        <w:pStyle w:val="ListParagraph"/>
        <w:numPr>
          <w:ilvl w:val="0"/>
          <w:numId w:val="6"/>
        </w:numPr>
        <w:spacing w:after="0"/>
        <w:rPr>
          <w:rFonts w:cstheme="minorHAnsi"/>
          <w:color w:val="000000"/>
        </w:rPr>
      </w:pPr>
      <w:r w:rsidRPr="005A1120">
        <w:rPr>
          <w:rFonts w:cstheme="minorHAnsi"/>
          <w:color w:val="000000"/>
        </w:rPr>
        <w:t>I am not aware of any relationship or interest or situation involving my family or myself that might result in, or give the appearance of being, in conflict of interest between such family member or me and ICADV.___________</w:t>
      </w:r>
    </w:p>
    <w:p w:rsidR="0016322C" w:rsidRPr="0016322C" w:rsidRDefault="0016322C" w:rsidP="0016322C">
      <w:pPr>
        <w:ind w:left="2880" w:firstLine="720"/>
        <w:rPr>
          <w:rFonts w:cstheme="minorHAnsi"/>
          <w:color w:val="000000"/>
        </w:rPr>
      </w:pPr>
      <w:r w:rsidRPr="0016322C">
        <w:rPr>
          <w:rFonts w:cstheme="minorHAnsi"/>
          <w:color w:val="000000"/>
          <w:sz w:val="17"/>
          <w:szCs w:val="17"/>
        </w:rPr>
        <w:t>Initials</w:t>
      </w:r>
      <w:r w:rsidRPr="0016322C">
        <w:rPr>
          <w:rFonts w:cstheme="minorHAnsi"/>
        </w:rPr>
        <w:br/>
      </w:r>
    </w:p>
    <w:p w:rsidR="0016322C" w:rsidRPr="005A1120" w:rsidRDefault="0016322C" w:rsidP="0016322C">
      <w:pPr>
        <w:pStyle w:val="NormalWeb"/>
        <w:numPr>
          <w:ilvl w:val="0"/>
          <w:numId w:val="6"/>
        </w:numPr>
        <w:spacing w:before="0" w:beforeAutospacing="0" w:after="0" w:afterAutospacing="0"/>
        <w:rPr>
          <w:rFonts w:asciiTheme="minorHAnsi" w:hAnsiTheme="minorHAnsi" w:cstheme="minorHAnsi"/>
          <w:color w:val="000000"/>
          <w:sz w:val="22"/>
          <w:szCs w:val="22"/>
        </w:rPr>
      </w:pPr>
      <w:r w:rsidRPr="005A1120">
        <w:rPr>
          <w:rFonts w:asciiTheme="minorHAnsi" w:hAnsiTheme="minorHAnsi" w:cstheme="minorHAnsi"/>
          <w:color w:val="000000"/>
          <w:sz w:val="22"/>
          <w:szCs w:val="22"/>
        </w:rPr>
        <w:t>The following are relationships, interests, or situations involving me or a member of my family that might result in or appear to be an actual, apparent, or potential conflict of interest with ICADV:</w:t>
      </w:r>
    </w:p>
    <w:p w:rsidR="0016322C" w:rsidRPr="005A1120" w:rsidRDefault="0016322C" w:rsidP="0016322C">
      <w:pPr>
        <w:pStyle w:val="NormalWeb"/>
        <w:spacing w:before="0" w:beforeAutospacing="0" w:after="0" w:afterAutospacing="0"/>
        <w:rPr>
          <w:rFonts w:asciiTheme="minorHAnsi" w:hAnsiTheme="minorHAnsi" w:cstheme="minorHAnsi"/>
          <w:sz w:val="22"/>
          <w:szCs w:val="22"/>
        </w:rPr>
      </w:pPr>
      <w:r w:rsidRPr="005A1120">
        <w:rPr>
          <w:rStyle w:val="apple-tab-span"/>
          <w:rFonts w:asciiTheme="minorHAnsi" w:hAnsiTheme="minorHAnsi" w:cstheme="minorHAnsi"/>
          <w:color w:val="000000"/>
          <w:sz w:val="22"/>
          <w:szCs w:val="22"/>
        </w:rPr>
        <w:tab/>
      </w:r>
      <w:r w:rsidRPr="005A1120">
        <w:rPr>
          <w:rStyle w:val="apple-tab-span"/>
          <w:rFonts w:asciiTheme="minorHAnsi" w:hAnsiTheme="minorHAnsi" w:cstheme="minorHAnsi"/>
          <w:color w:val="000000"/>
          <w:sz w:val="22"/>
          <w:szCs w:val="22"/>
        </w:rPr>
        <w:tab/>
      </w:r>
      <w:r w:rsidRPr="005A1120">
        <w:rPr>
          <w:rStyle w:val="apple-tab-span"/>
          <w:rFonts w:asciiTheme="minorHAnsi" w:hAnsiTheme="minorHAnsi" w:cstheme="minorHAnsi"/>
          <w:color w:val="000000"/>
          <w:sz w:val="22"/>
          <w:szCs w:val="22"/>
        </w:rPr>
        <w:tab/>
      </w:r>
      <w:r w:rsidRPr="005A1120">
        <w:rPr>
          <w:rStyle w:val="apple-tab-span"/>
          <w:rFonts w:asciiTheme="minorHAnsi" w:hAnsiTheme="minorHAnsi" w:cstheme="minorHAnsi"/>
          <w:color w:val="000000"/>
          <w:sz w:val="22"/>
          <w:szCs w:val="22"/>
        </w:rPr>
        <w:tab/>
      </w:r>
      <w:r w:rsidRPr="005A1120">
        <w:rPr>
          <w:rStyle w:val="apple-tab-span"/>
          <w:rFonts w:asciiTheme="minorHAnsi" w:hAnsiTheme="minorHAnsi" w:cstheme="minorHAnsi"/>
          <w:color w:val="000000"/>
          <w:sz w:val="22"/>
          <w:szCs w:val="22"/>
        </w:rPr>
        <w:tab/>
      </w:r>
      <w:r w:rsidRPr="005A1120">
        <w:rPr>
          <w:rStyle w:val="apple-tab-span"/>
          <w:rFonts w:asciiTheme="minorHAnsi" w:hAnsiTheme="minorHAnsi" w:cstheme="minorHAnsi"/>
          <w:color w:val="000000"/>
          <w:sz w:val="22"/>
          <w:szCs w:val="22"/>
        </w:rPr>
        <w:tab/>
      </w:r>
      <w:r w:rsidRPr="005A1120">
        <w:rPr>
          <w:rStyle w:val="apple-tab-span"/>
          <w:rFonts w:asciiTheme="minorHAnsi" w:hAnsiTheme="minorHAnsi" w:cstheme="minorHAnsi"/>
          <w:color w:val="000000"/>
          <w:sz w:val="22"/>
          <w:szCs w:val="22"/>
        </w:rPr>
        <w:tab/>
      </w:r>
      <w:r w:rsidRPr="005A1120">
        <w:rPr>
          <w:rStyle w:val="apple-tab-span"/>
          <w:rFonts w:asciiTheme="minorHAnsi" w:hAnsiTheme="minorHAnsi" w:cstheme="minorHAnsi"/>
          <w:color w:val="000000"/>
          <w:sz w:val="22"/>
          <w:szCs w:val="22"/>
        </w:rPr>
        <w:tab/>
      </w:r>
      <w:r w:rsidRPr="005A1120">
        <w:rPr>
          <w:rStyle w:val="apple-tab-span"/>
          <w:rFonts w:asciiTheme="minorHAnsi" w:hAnsiTheme="minorHAnsi" w:cstheme="minorHAnsi"/>
          <w:color w:val="000000"/>
          <w:sz w:val="22"/>
          <w:szCs w:val="22"/>
        </w:rPr>
        <w:tab/>
      </w:r>
      <w:r w:rsidRPr="005A1120">
        <w:rPr>
          <w:rStyle w:val="apple-tab-span"/>
          <w:rFonts w:asciiTheme="minorHAnsi" w:hAnsiTheme="minorHAnsi" w:cstheme="minorHAnsi"/>
          <w:color w:val="000000"/>
          <w:sz w:val="22"/>
          <w:szCs w:val="22"/>
        </w:rPr>
        <w:tab/>
      </w:r>
    </w:p>
    <w:p w:rsidR="0016322C" w:rsidRPr="005A1120" w:rsidRDefault="0016322C" w:rsidP="005A1120">
      <w:pPr>
        <w:pStyle w:val="NormalWeb"/>
        <w:spacing w:before="0" w:beforeAutospacing="0" w:after="0" w:afterAutospacing="0"/>
        <w:ind w:firstLine="720"/>
        <w:rPr>
          <w:rFonts w:asciiTheme="minorHAnsi" w:hAnsiTheme="minorHAnsi" w:cstheme="minorHAnsi"/>
          <w:sz w:val="22"/>
          <w:szCs w:val="22"/>
        </w:rPr>
      </w:pPr>
      <w:r w:rsidRPr="005A1120">
        <w:rPr>
          <w:rFonts w:asciiTheme="minorHAnsi" w:hAnsiTheme="minorHAnsi" w:cstheme="minorHAnsi"/>
          <w:color w:val="000000"/>
          <w:sz w:val="22"/>
          <w:szCs w:val="22"/>
        </w:rPr>
        <w:t>For-profit corporate directorships, positions, and employment:</w:t>
      </w:r>
    </w:p>
    <w:p w:rsidR="0016322C" w:rsidRPr="004B074C" w:rsidRDefault="0016322C" w:rsidP="0016322C">
      <w:pPr>
        <w:rPr>
          <w:rFonts w:asciiTheme="minorHAnsi" w:hAnsiTheme="minorHAnsi" w:cstheme="minorHAnsi"/>
        </w:rPr>
      </w:pPr>
    </w:p>
    <w:p w:rsidR="0016322C" w:rsidRPr="004B074C" w:rsidRDefault="0016322C" w:rsidP="0016322C">
      <w:pPr>
        <w:pStyle w:val="NormalWeb"/>
        <w:spacing w:before="0" w:beforeAutospacing="0" w:after="0" w:afterAutospacing="0"/>
        <w:rPr>
          <w:rFonts w:asciiTheme="minorHAnsi" w:hAnsiTheme="minorHAnsi" w:cstheme="minorHAnsi"/>
        </w:rPr>
      </w:pPr>
      <w:r w:rsidRPr="004B074C">
        <w:rPr>
          <w:rStyle w:val="apple-tab-span"/>
          <w:rFonts w:asciiTheme="minorHAnsi" w:hAnsiTheme="minorHAnsi" w:cstheme="minorHAnsi"/>
          <w:color w:val="000000"/>
        </w:rPr>
        <w:tab/>
      </w:r>
      <w:r w:rsidRPr="004B074C">
        <w:rPr>
          <w:rFonts w:asciiTheme="minorHAnsi" w:hAnsiTheme="minorHAnsi" w:cstheme="minorHAnsi"/>
          <w:color w:val="000000"/>
        </w:rPr>
        <w:t>_______________________________________________________________________</w:t>
      </w:r>
    </w:p>
    <w:p w:rsidR="0016322C" w:rsidRDefault="0016322C" w:rsidP="0016322C">
      <w:pPr>
        <w:pStyle w:val="NormalWeb"/>
        <w:spacing w:before="0" w:beforeAutospacing="0" w:after="0" w:afterAutospacing="0"/>
        <w:rPr>
          <w:rStyle w:val="apple-tab-span"/>
          <w:rFonts w:asciiTheme="minorHAnsi" w:hAnsiTheme="minorHAnsi" w:cstheme="minorHAnsi"/>
          <w:color w:val="000000"/>
        </w:rPr>
      </w:pPr>
    </w:p>
    <w:p w:rsidR="0016322C" w:rsidRPr="004B074C" w:rsidRDefault="0016322C" w:rsidP="0016322C">
      <w:pPr>
        <w:pStyle w:val="NormalWeb"/>
        <w:spacing w:before="0" w:beforeAutospacing="0" w:after="0" w:afterAutospacing="0"/>
        <w:rPr>
          <w:rFonts w:asciiTheme="minorHAnsi" w:hAnsiTheme="minorHAnsi" w:cstheme="minorHAnsi"/>
        </w:rPr>
      </w:pPr>
      <w:r w:rsidRPr="004B074C">
        <w:rPr>
          <w:rStyle w:val="apple-tab-span"/>
          <w:rFonts w:asciiTheme="minorHAnsi" w:hAnsiTheme="minorHAnsi" w:cstheme="minorHAnsi"/>
          <w:color w:val="000000"/>
        </w:rPr>
        <w:tab/>
      </w:r>
      <w:r w:rsidRPr="004B074C">
        <w:rPr>
          <w:rFonts w:asciiTheme="minorHAnsi" w:hAnsiTheme="minorHAnsi" w:cstheme="minorHAnsi"/>
          <w:color w:val="000000"/>
        </w:rPr>
        <w:t>_______________________________________________________________________</w:t>
      </w:r>
    </w:p>
    <w:p w:rsidR="0016322C" w:rsidRPr="004B074C" w:rsidRDefault="0016322C" w:rsidP="0016322C">
      <w:pPr>
        <w:rPr>
          <w:rFonts w:asciiTheme="minorHAnsi" w:hAnsiTheme="minorHAnsi" w:cstheme="minorHAnsi"/>
        </w:rPr>
      </w:pPr>
    </w:p>
    <w:p w:rsidR="0016322C" w:rsidRPr="005A1120" w:rsidRDefault="0016322C" w:rsidP="005A1120">
      <w:pPr>
        <w:pStyle w:val="NormalWeb"/>
        <w:spacing w:before="0" w:beforeAutospacing="0" w:after="0" w:afterAutospacing="0"/>
        <w:ind w:firstLine="720"/>
        <w:rPr>
          <w:rFonts w:asciiTheme="minorHAnsi" w:hAnsiTheme="minorHAnsi" w:cstheme="minorHAnsi"/>
          <w:sz w:val="22"/>
        </w:rPr>
      </w:pPr>
      <w:r w:rsidRPr="005A1120">
        <w:rPr>
          <w:rFonts w:asciiTheme="minorHAnsi" w:hAnsiTheme="minorHAnsi" w:cstheme="minorHAnsi"/>
          <w:color w:val="000000"/>
          <w:sz w:val="22"/>
        </w:rPr>
        <w:t>Not-for-profit board memberships:</w:t>
      </w:r>
    </w:p>
    <w:p w:rsidR="0016322C" w:rsidRPr="004B074C" w:rsidRDefault="0016322C" w:rsidP="0016322C">
      <w:pPr>
        <w:rPr>
          <w:rFonts w:asciiTheme="minorHAnsi" w:hAnsiTheme="minorHAnsi" w:cstheme="minorHAnsi"/>
        </w:rPr>
      </w:pPr>
    </w:p>
    <w:p w:rsidR="0016322C" w:rsidRPr="004B074C" w:rsidRDefault="0016322C" w:rsidP="0016322C">
      <w:pPr>
        <w:pStyle w:val="NormalWeb"/>
        <w:spacing w:before="0" w:beforeAutospacing="0" w:after="0" w:afterAutospacing="0"/>
        <w:rPr>
          <w:rFonts w:asciiTheme="minorHAnsi" w:hAnsiTheme="minorHAnsi" w:cstheme="minorHAnsi"/>
        </w:rPr>
      </w:pPr>
      <w:r w:rsidRPr="004B074C">
        <w:rPr>
          <w:rStyle w:val="apple-tab-span"/>
          <w:rFonts w:asciiTheme="minorHAnsi" w:hAnsiTheme="minorHAnsi" w:cstheme="minorHAnsi"/>
          <w:color w:val="000000"/>
        </w:rPr>
        <w:lastRenderedPageBreak/>
        <w:tab/>
      </w:r>
      <w:r w:rsidRPr="004B074C">
        <w:rPr>
          <w:rFonts w:asciiTheme="minorHAnsi" w:hAnsiTheme="minorHAnsi" w:cstheme="minorHAnsi"/>
          <w:color w:val="000000"/>
        </w:rPr>
        <w:t>_______________________________________________________________________</w:t>
      </w:r>
    </w:p>
    <w:p w:rsidR="0016322C" w:rsidRDefault="0016322C" w:rsidP="0016322C">
      <w:pPr>
        <w:pStyle w:val="NormalWeb"/>
        <w:spacing w:before="0" w:beforeAutospacing="0" w:after="0" w:afterAutospacing="0"/>
        <w:rPr>
          <w:rStyle w:val="apple-tab-span"/>
          <w:rFonts w:asciiTheme="minorHAnsi" w:hAnsiTheme="minorHAnsi" w:cstheme="minorHAnsi"/>
          <w:color w:val="000000"/>
        </w:rPr>
      </w:pPr>
    </w:p>
    <w:p w:rsidR="0016322C" w:rsidRPr="004B074C" w:rsidRDefault="0016322C" w:rsidP="0016322C">
      <w:pPr>
        <w:pStyle w:val="NormalWeb"/>
        <w:spacing w:before="0" w:beforeAutospacing="0" w:after="0" w:afterAutospacing="0"/>
        <w:rPr>
          <w:rFonts w:asciiTheme="minorHAnsi" w:hAnsiTheme="minorHAnsi" w:cstheme="minorHAnsi"/>
        </w:rPr>
      </w:pPr>
      <w:r w:rsidRPr="004B074C">
        <w:rPr>
          <w:rStyle w:val="apple-tab-span"/>
          <w:rFonts w:asciiTheme="minorHAnsi" w:hAnsiTheme="minorHAnsi" w:cstheme="minorHAnsi"/>
          <w:color w:val="000000"/>
        </w:rPr>
        <w:tab/>
      </w:r>
      <w:r w:rsidRPr="004B074C">
        <w:rPr>
          <w:rFonts w:asciiTheme="minorHAnsi" w:hAnsiTheme="minorHAnsi" w:cstheme="minorHAnsi"/>
          <w:color w:val="000000"/>
        </w:rPr>
        <w:t>_______________________________________________________________________</w:t>
      </w:r>
    </w:p>
    <w:p w:rsidR="0016322C" w:rsidRPr="004B074C" w:rsidRDefault="0016322C" w:rsidP="0016322C">
      <w:pPr>
        <w:rPr>
          <w:rFonts w:asciiTheme="minorHAnsi" w:hAnsiTheme="minorHAnsi" w:cstheme="minorHAnsi"/>
        </w:rPr>
      </w:pPr>
    </w:p>
    <w:p w:rsidR="0016322C" w:rsidRPr="005A1120" w:rsidRDefault="0016322C" w:rsidP="005A1120">
      <w:pPr>
        <w:pStyle w:val="NormalWeb"/>
        <w:spacing w:before="0" w:beforeAutospacing="0" w:after="0" w:afterAutospacing="0"/>
        <w:ind w:firstLine="720"/>
        <w:rPr>
          <w:rFonts w:asciiTheme="minorHAnsi" w:hAnsiTheme="minorHAnsi" w:cstheme="minorHAnsi"/>
          <w:sz w:val="22"/>
        </w:rPr>
      </w:pPr>
      <w:r w:rsidRPr="005A1120">
        <w:rPr>
          <w:rFonts w:asciiTheme="minorHAnsi" w:hAnsiTheme="minorHAnsi" w:cstheme="minorHAnsi"/>
          <w:color w:val="000000"/>
          <w:sz w:val="22"/>
        </w:rPr>
        <w:t>Memberships, contracts, activities, or investments with or in organizations:</w:t>
      </w:r>
    </w:p>
    <w:p w:rsidR="0016322C" w:rsidRPr="004B074C" w:rsidRDefault="0016322C" w:rsidP="0016322C">
      <w:pPr>
        <w:rPr>
          <w:rFonts w:asciiTheme="minorHAnsi" w:hAnsiTheme="minorHAnsi" w:cstheme="minorHAnsi"/>
        </w:rPr>
      </w:pPr>
    </w:p>
    <w:p w:rsidR="0016322C" w:rsidRPr="004B074C" w:rsidRDefault="0016322C" w:rsidP="0016322C">
      <w:pPr>
        <w:pStyle w:val="NormalWeb"/>
        <w:spacing w:before="0" w:beforeAutospacing="0" w:after="0" w:afterAutospacing="0"/>
        <w:rPr>
          <w:rFonts w:asciiTheme="minorHAnsi" w:hAnsiTheme="minorHAnsi" w:cstheme="minorHAnsi"/>
        </w:rPr>
      </w:pPr>
      <w:r w:rsidRPr="004B074C">
        <w:rPr>
          <w:rStyle w:val="apple-tab-span"/>
          <w:rFonts w:asciiTheme="minorHAnsi" w:hAnsiTheme="minorHAnsi" w:cstheme="minorHAnsi"/>
          <w:color w:val="000000"/>
        </w:rPr>
        <w:tab/>
      </w:r>
      <w:r w:rsidRPr="004B074C">
        <w:rPr>
          <w:rFonts w:asciiTheme="minorHAnsi" w:hAnsiTheme="minorHAnsi" w:cstheme="minorHAnsi"/>
          <w:color w:val="000000"/>
        </w:rPr>
        <w:t>_______________________________________________________________________</w:t>
      </w:r>
    </w:p>
    <w:p w:rsidR="0016322C" w:rsidRDefault="0016322C" w:rsidP="0016322C">
      <w:pPr>
        <w:pStyle w:val="NormalWeb"/>
        <w:spacing w:before="0" w:beforeAutospacing="0" w:after="0" w:afterAutospacing="0"/>
        <w:rPr>
          <w:rStyle w:val="apple-tab-span"/>
          <w:rFonts w:asciiTheme="minorHAnsi" w:hAnsiTheme="minorHAnsi" w:cstheme="minorHAnsi"/>
          <w:color w:val="000000"/>
        </w:rPr>
      </w:pPr>
    </w:p>
    <w:p w:rsidR="0016322C" w:rsidRPr="004B074C" w:rsidRDefault="0016322C" w:rsidP="0016322C">
      <w:pPr>
        <w:pStyle w:val="NormalWeb"/>
        <w:spacing w:before="0" w:beforeAutospacing="0" w:after="0" w:afterAutospacing="0"/>
        <w:rPr>
          <w:rFonts w:asciiTheme="minorHAnsi" w:hAnsiTheme="minorHAnsi" w:cstheme="minorHAnsi"/>
        </w:rPr>
      </w:pPr>
      <w:r w:rsidRPr="004B074C">
        <w:rPr>
          <w:rStyle w:val="apple-tab-span"/>
          <w:rFonts w:asciiTheme="minorHAnsi" w:hAnsiTheme="minorHAnsi" w:cstheme="minorHAnsi"/>
          <w:color w:val="000000"/>
        </w:rPr>
        <w:tab/>
      </w:r>
      <w:r w:rsidRPr="004B074C">
        <w:rPr>
          <w:rFonts w:asciiTheme="minorHAnsi" w:hAnsiTheme="minorHAnsi" w:cstheme="minorHAnsi"/>
          <w:color w:val="000000"/>
        </w:rPr>
        <w:t>_______________________________________________________________________</w:t>
      </w:r>
    </w:p>
    <w:p w:rsidR="0016322C" w:rsidRPr="004B074C" w:rsidRDefault="0016322C" w:rsidP="0016322C">
      <w:pPr>
        <w:rPr>
          <w:rFonts w:asciiTheme="minorHAnsi" w:hAnsiTheme="minorHAnsi" w:cstheme="minorHAnsi"/>
        </w:rPr>
      </w:pPr>
    </w:p>
    <w:p w:rsidR="0016322C" w:rsidRPr="005A1120" w:rsidRDefault="0016322C" w:rsidP="005A1120">
      <w:pPr>
        <w:pStyle w:val="NormalWeb"/>
        <w:spacing w:before="0" w:beforeAutospacing="0" w:after="0" w:afterAutospacing="0"/>
        <w:ind w:firstLine="720"/>
        <w:rPr>
          <w:rFonts w:asciiTheme="minorHAnsi" w:hAnsiTheme="minorHAnsi" w:cstheme="minorHAnsi"/>
          <w:sz w:val="22"/>
        </w:rPr>
      </w:pPr>
      <w:r w:rsidRPr="005A1120">
        <w:rPr>
          <w:rFonts w:asciiTheme="minorHAnsi" w:hAnsiTheme="minorHAnsi" w:cstheme="minorHAnsi"/>
          <w:color w:val="000000"/>
          <w:sz w:val="22"/>
        </w:rPr>
        <w:t>My primary business or occupation at this time:</w:t>
      </w:r>
    </w:p>
    <w:p w:rsidR="0016322C" w:rsidRPr="004B074C" w:rsidRDefault="0016322C" w:rsidP="0016322C">
      <w:pPr>
        <w:rPr>
          <w:rFonts w:asciiTheme="minorHAnsi" w:hAnsiTheme="minorHAnsi" w:cstheme="minorHAnsi"/>
        </w:rPr>
      </w:pPr>
    </w:p>
    <w:p w:rsidR="0016322C" w:rsidRPr="004B074C" w:rsidRDefault="0016322C" w:rsidP="0016322C">
      <w:pPr>
        <w:pStyle w:val="NormalWeb"/>
        <w:spacing w:before="0" w:beforeAutospacing="0" w:after="0" w:afterAutospacing="0"/>
        <w:rPr>
          <w:rFonts w:asciiTheme="minorHAnsi" w:hAnsiTheme="minorHAnsi" w:cstheme="minorHAnsi"/>
        </w:rPr>
      </w:pPr>
      <w:r w:rsidRPr="004B074C">
        <w:rPr>
          <w:rStyle w:val="apple-tab-span"/>
          <w:rFonts w:asciiTheme="minorHAnsi" w:hAnsiTheme="minorHAnsi" w:cstheme="minorHAnsi"/>
          <w:color w:val="000000"/>
        </w:rPr>
        <w:tab/>
      </w:r>
      <w:r w:rsidRPr="004B074C">
        <w:rPr>
          <w:rFonts w:asciiTheme="minorHAnsi" w:hAnsiTheme="minorHAnsi" w:cstheme="minorHAnsi"/>
          <w:color w:val="000000"/>
        </w:rPr>
        <w:t>_______________________________________________________________________</w:t>
      </w:r>
    </w:p>
    <w:p w:rsidR="0016322C" w:rsidRDefault="0016322C" w:rsidP="0016322C">
      <w:pPr>
        <w:pStyle w:val="NormalWeb"/>
        <w:spacing w:before="0" w:beforeAutospacing="0" w:after="0" w:afterAutospacing="0"/>
        <w:rPr>
          <w:rStyle w:val="apple-tab-span"/>
          <w:rFonts w:asciiTheme="minorHAnsi" w:hAnsiTheme="minorHAnsi" w:cstheme="minorHAnsi"/>
          <w:color w:val="000000"/>
        </w:rPr>
      </w:pPr>
    </w:p>
    <w:p w:rsidR="0016322C" w:rsidRPr="004B074C" w:rsidRDefault="0016322C" w:rsidP="0016322C">
      <w:pPr>
        <w:pStyle w:val="NormalWeb"/>
        <w:spacing w:before="0" w:beforeAutospacing="0" w:after="0" w:afterAutospacing="0"/>
        <w:rPr>
          <w:rFonts w:asciiTheme="minorHAnsi" w:hAnsiTheme="minorHAnsi" w:cstheme="minorHAnsi"/>
        </w:rPr>
      </w:pPr>
      <w:r w:rsidRPr="004B074C">
        <w:rPr>
          <w:rStyle w:val="apple-tab-span"/>
          <w:rFonts w:asciiTheme="minorHAnsi" w:hAnsiTheme="minorHAnsi" w:cstheme="minorHAnsi"/>
          <w:color w:val="000000"/>
        </w:rPr>
        <w:tab/>
      </w:r>
      <w:r w:rsidRPr="004B074C">
        <w:rPr>
          <w:rFonts w:asciiTheme="minorHAnsi" w:hAnsiTheme="minorHAnsi" w:cstheme="minorHAnsi"/>
          <w:color w:val="000000"/>
        </w:rPr>
        <w:t>_______________________________________________________________________</w:t>
      </w:r>
    </w:p>
    <w:p w:rsidR="0016322C" w:rsidRPr="004B074C" w:rsidRDefault="0016322C" w:rsidP="0016322C">
      <w:pPr>
        <w:rPr>
          <w:rFonts w:asciiTheme="minorHAnsi" w:hAnsiTheme="minorHAnsi" w:cstheme="minorHAnsi"/>
        </w:rPr>
      </w:pPr>
    </w:p>
    <w:p w:rsidR="0016322C" w:rsidRPr="0016322C" w:rsidRDefault="0016322C" w:rsidP="0016322C">
      <w:pPr>
        <w:pStyle w:val="NormalWeb"/>
        <w:numPr>
          <w:ilvl w:val="0"/>
          <w:numId w:val="6"/>
        </w:numPr>
        <w:spacing w:before="0" w:beforeAutospacing="0" w:after="0" w:afterAutospacing="0"/>
        <w:rPr>
          <w:rFonts w:asciiTheme="minorHAnsi" w:hAnsiTheme="minorHAnsi" w:cstheme="minorHAnsi"/>
          <w:color w:val="000000"/>
        </w:rPr>
      </w:pPr>
      <w:r w:rsidRPr="005A1120">
        <w:rPr>
          <w:rFonts w:asciiTheme="minorHAnsi" w:hAnsiTheme="minorHAnsi" w:cstheme="minorHAnsi"/>
          <w:color w:val="000000"/>
          <w:sz w:val="22"/>
        </w:rPr>
        <w:t>I have read and understand ICADV’s Conflict-of-Interest Policy and agree to be bound by it. I will promptly inform the board president and /or the executive director of any material change that develops in the information contained in the foregoing statement.</w:t>
      </w:r>
      <w:r w:rsidRPr="0016322C">
        <w:rPr>
          <w:rFonts w:asciiTheme="minorHAnsi" w:hAnsiTheme="minorHAnsi" w:cstheme="minorHAnsi"/>
        </w:rPr>
        <w:br/>
      </w:r>
    </w:p>
    <w:p w:rsidR="0016322C" w:rsidRPr="004B074C" w:rsidRDefault="0016322C" w:rsidP="0016322C">
      <w:pPr>
        <w:pStyle w:val="NormalWeb"/>
        <w:spacing w:before="0" w:beforeAutospacing="0" w:after="0" w:afterAutospacing="0"/>
        <w:ind w:left="720" w:hanging="720"/>
        <w:rPr>
          <w:rFonts w:asciiTheme="minorHAnsi" w:hAnsiTheme="minorHAnsi" w:cstheme="minorHAnsi"/>
        </w:rPr>
      </w:pPr>
      <w:r w:rsidRPr="004B074C">
        <w:rPr>
          <w:rStyle w:val="apple-tab-span"/>
          <w:rFonts w:asciiTheme="minorHAnsi" w:hAnsiTheme="minorHAnsi" w:cstheme="minorHAnsi"/>
          <w:color w:val="000000"/>
        </w:rPr>
        <w:tab/>
      </w:r>
      <w:r w:rsidRPr="004B074C">
        <w:rPr>
          <w:rFonts w:asciiTheme="minorHAnsi" w:hAnsiTheme="minorHAnsi" w:cstheme="minorHAnsi"/>
          <w:color w:val="000000"/>
        </w:rPr>
        <w:t>_</w:t>
      </w:r>
      <w:r>
        <w:rPr>
          <w:rFonts w:asciiTheme="minorHAnsi" w:hAnsiTheme="minorHAnsi" w:cstheme="minorHAnsi"/>
          <w:color w:val="000000"/>
        </w:rPr>
        <w:t>____</w:t>
      </w:r>
      <w:r w:rsidRPr="004B074C">
        <w:rPr>
          <w:rFonts w:asciiTheme="minorHAnsi" w:hAnsiTheme="minorHAnsi" w:cstheme="minorHAnsi"/>
          <w:color w:val="000000"/>
        </w:rPr>
        <w:t>_______________________</w:t>
      </w:r>
      <w:r w:rsidRPr="004B074C">
        <w:rPr>
          <w:rStyle w:val="apple-tab-span"/>
          <w:rFonts w:asciiTheme="minorHAnsi" w:hAnsiTheme="minorHAnsi" w:cstheme="minorHAnsi"/>
          <w:color w:val="000000"/>
        </w:rPr>
        <w:tab/>
      </w:r>
      <w:r w:rsidRPr="004B074C">
        <w:rPr>
          <w:rFonts w:asciiTheme="minorHAnsi" w:hAnsiTheme="minorHAnsi" w:cstheme="minorHAnsi"/>
          <w:color w:val="000000"/>
        </w:rPr>
        <w:t>________</w:t>
      </w:r>
      <w:r>
        <w:rPr>
          <w:rFonts w:asciiTheme="minorHAnsi" w:hAnsiTheme="minorHAnsi" w:cstheme="minorHAnsi"/>
          <w:color w:val="000000"/>
        </w:rPr>
        <w:t>___</w:t>
      </w:r>
      <w:r w:rsidRPr="004B074C">
        <w:rPr>
          <w:rFonts w:asciiTheme="minorHAnsi" w:hAnsiTheme="minorHAnsi" w:cstheme="minorHAnsi"/>
          <w:color w:val="000000"/>
        </w:rPr>
        <w:t>_________________</w:t>
      </w:r>
      <w:r w:rsidRPr="004B074C">
        <w:rPr>
          <w:rStyle w:val="apple-tab-span"/>
          <w:rFonts w:asciiTheme="minorHAnsi" w:hAnsiTheme="minorHAnsi" w:cstheme="minorHAnsi"/>
          <w:color w:val="000000"/>
        </w:rPr>
        <w:tab/>
      </w:r>
      <w:r w:rsidRPr="004B074C">
        <w:rPr>
          <w:rFonts w:asciiTheme="minorHAnsi" w:hAnsiTheme="minorHAnsi" w:cstheme="minorHAnsi"/>
          <w:color w:val="000000"/>
        </w:rPr>
        <w:t>_______</w:t>
      </w:r>
      <w:r>
        <w:rPr>
          <w:rFonts w:asciiTheme="minorHAnsi" w:hAnsiTheme="minorHAnsi" w:cstheme="minorHAnsi"/>
          <w:color w:val="000000"/>
        </w:rPr>
        <w:t>___</w:t>
      </w:r>
      <w:r w:rsidRPr="004B074C">
        <w:rPr>
          <w:rFonts w:asciiTheme="minorHAnsi" w:hAnsiTheme="minorHAnsi" w:cstheme="minorHAnsi"/>
          <w:color w:val="000000"/>
        </w:rPr>
        <w:t>__</w:t>
      </w:r>
    </w:p>
    <w:p w:rsidR="0016322C" w:rsidRDefault="0016322C" w:rsidP="0016322C">
      <w:pPr>
        <w:pStyle w:val="NormalWeb"/>
        <w:spacing w:before="0" w:beforeAutospacing="0" w:after="0" w:afterAutospacing="0"/>
        <w:ind w:left="720" w:hanging="720"/>
        <w:rPr>
          <w:rFonts w:asciiTheme="minorHAnsi" w:hAnsiTheme="minorHAnsi" w:cstheme="minorHAnsi"/>
          <w:color w:val="000000"/>
          <w:sz w:val="17"/>
          <w:szCs w:val="17"/>
        </w:rPr>
      </w:pPr>
      <w:r w:rsidRPr="004B074C">
        <w:rPr>
          <w:rStyle w:val="apple-tab-span"/>
          <w:rFonts w:asciiTheme="minorHAnsi" w:hAnsiTheme="minorHAnsi" w:cstheme="minorHAnsi"/>
          <w:color w:val="000000"/>
        </w:rPr>
        <w:tab/>
      </w:r>
      <w:r w:rsidRPr="004B074C">
        <w:rPr>
          <w:rFonts w:asciiTheme="minorHAnsi" w:hAnsiTheme="minorHAnsi" w:cstheme="minorHAnsi"/>
          <w:color w:val="000000"/>
          <w:sz w:val="17"/>
          <w:szCs w:val="17"/>
        </w:rPr>
        <w:t>Type / print name</w:t>
      </w:r>
      <w:r w:rsidRPr="004B074C">
        <w:rPr>
          <w:rStyle w:val="apple-tab-span"/>
          <w:rFonts w:asciiTheme="minorHAnsi" w:hAnsiTheme="minorHAnsi" w:cstheme="minorHAnsi"/>
          <w:color w:val="000000"/>
          <w:sz w:val="17"/>
          <w:szCs w:val="17"/>
        </w:rPr>
        <w:tab/>
      </w:r>
      <w:r w:rsidRPr="004B074C">
        <w:rPr>
          <w:rStyle w:val="apple-tab-span"/>
          <w:rFonts w:asciiTheme="minorHAnsi" w:hAnsiTheme="minorHAnsi" w:cstheme="minorHAnsi"/>
          <w:color w:val="000000"/>
          <w:sz w:val="17"/>
          <w:szCs w:val="17"/>
        </w:rPr>
        <w:tab/>
      </w:r>
      <w:r w:rsidRPr="004B074C">
        <w:rPr>
          <w:rStyle w:val="apple-tab-span"/>
          <w:rFonts w:asciiTheme="minorHAnsi" w:hAnsiTheme="minorHAnsi" w:cstheme="minorHAnsi"/>
          <w:color w:val="000000"/>
          <w:sz w:val="17"/>
          <w:szCs w:val="17"/>
        </w:rPr>
        <w:tab/>
      </w:r>
      <w:r w:rsidRPr="004B074C">
        <w:rPr>
          <w:rStyle w:val="apple-tab-span"/>
          <w:rFonts w:asciiTheme="minorHAnsi" w:hAnsiTheme="minorHAnsi" w:cstheme="minorHAnsi"/>
          <w:color w:val="000000"/>
          <w:sz w:val="17"/>
          <w:szCs w:val="17"/>
        </w:rPr>
        <w:tab/>
      </w:r>
      <w:r w:rsidRPr="004B074C">
        <w:rPr>
          <w:rFonts w:asciiTheme="minorHAnsi" w:hAnsiTheme="minorHAnsi" w:cstheme="minorHAnsi"/>
          <w:color w:val="000000"/>
          <w:sz w:val="17"/>
          <w:szCs w:val="17"/>
        </w:rPr>
        <w:t>Signature</w:t>
      </w:r>
      <w:r w:rsidRPr="004B074C">
        <w:rPr>
          <w:rStyle w:val="apple-tab-span"/>
          <w:rFonts w:asciiTheme="minorHAnsi" w:hAnsiTheme="minorHAnsi" w:cstheme="minorHAnsi"/>
          <w:color w:val="000000"/>
          <w:sz w:val="17"/>
          <w:szCs w:val="17"/>
        </w:rPr>
        <w:tab/>
      </w:r>
      <w:r w:rsidRPr="004B074C">
        <w:rPr>
          <w:rStyle w:val="apple-tab-span"/>
          <w:rFonts w:asciiTheme="minorHAnsi" w:hAnsiTheme="minorHAnsi" w:cstheme="minorHAnsi"/>
          <w:color w:val="000000"/>
          <w:sz w:val="17"/>
          <w:szCs w:val="17"/>
        </w:rPr>
        <w:tab/>
      </w:r>
      <w:r w:rsidRPr="004B074C">
        <w:rPr>
          <w:rStyle w:val="apple-tab-span"/>
          <w:rFonts w:asciiTheme="minorHAnsi" w:hAnsiTheme="minorHAnsi" w:cstheme="minorHAnsi"/>
          <w:color w:val="000000"/>
          <w:sz w:val="17"/>
          <w:szCs w:val="17"/>
        </w:rPr>
        <w:tab/>
      </w:r>
      <w:r w:rsidRPr="004B074C">
        <w:rPr>
          <w:rStyle w:val="apple-tab-span"/>
          <w:rFonts w:asciiTheme="minorHAnsi" w:hAnsiTheme="minorHAnsi" w:cstheme="minorHAnsi"/>
          <w:color w:val="000000"/>
          <w:sz w:val="17"/>
          <w:szCs w:val="17"/>
        </w:rPr>
        <w:tab/>
      </w:r>
      <w:r w:rsidRPr="004B074C">
        <w:rPr>
          <w:rStyle w:val="apple-tab-span"/>
          <w:rFonts w:asciiTheme="minorHAnsi" w:hAnsiTheme="minorHAnsi" w:cstheme="minorHAnsi"/>
          <w:color w:val="000000"/>
          <w:sz w:val="17"/>
          <w:szCs w:val="17"/>
        </w:rPr>
        <w:tab/>
      </w:r>
      <w:r w:rsidRPr="004B074C">
        <w:rPr>
          <w:rFonts w:asciiTheme="minorHAnsi" w:hAnsiTheme="minorHAnsi" w:cstheme="minorHAnsi"/>
          <w:color w:val="000000"/>
          <w:sz w:val="17"/>
          <w:szCs w:val="17"/>
        </w:rPr>
        <w:t>Date</w:t>
      </w:r>
    </w:p>
    <w:p w:rsidR="005A1120" w:rsidRDefault="005A1120" w:rsidP="005A1120">
      <w:pPr>
        <w:pStyle w:val="NormalWeb"/>
        <w:spacing w:before="0" w:beforeAutospacing="0" w:after="0" w:afterAutospacing="0"/>
        <w:ind w:left="720" w:hanging="720"/>
        <w:jc w:val="center"/>
        <w:rPr>
          <w:rFonts w:asciiTheme="minorHAnsi" w:hAnsiTheme="minorHAnsi" w:cstheme="minorHAnsi"/>
          <w:i/>
          <w:color w:val="000000"/>
          <w:sz w:val="17"/>
          <w:szCs w:val="17"/>
        </w:rPr>
      </w:pPr>
    </w:p>
    <w:p w:rsidR="005A1120" w:rsidRPr="005A1120" w:rsidRDefault="005A1120" w:rsidP="005A1120">
      <w:pPr>
        <w:pStyle w:val="NormalWeb"/>
        <w:spacing w:before="0" w:beforeAutospacing="0" w:after="0" w:afterAutospacing="0"/>
        <w:ind w:left="720" w:hanging="720"/>
        <w:jc w:val="center"/>
        <w:rPr>
          <w:rFonts w:asciiTheme="minorHAnsi" w:hAnsiTheme="minorHAnsi" w:cstheme="minorHAnsi"/>
          <w:i/>
          <w:color w:val="000000"/>
          <w:sz w:val="18"/>
          <w:szCs w:val="17"/>
        </w:rPr>
      </w:pPr>
      <w:r w:rsidRPr="005A1120">
        <w:rPr>
          <w:rFonts w:asciiTheme="minorHAnsi" w:hAnsiTheme="minorHAnsi" w:cstheme="minorHAnsi"/>
          <w:i/>
          <w:color w:val="000000"/>
          <w:sz w:val="18"/>
          <w:szCs w:val="17"/>
        </w:rPr>
        <w:t>Approved by Operations and Mechanics Committee</w:t>
      </w:r>
    </w:p>
    <w:sectPr w:rsidR="005A1120" w:rsidRPr="005A1120" w:rsidSect="005940B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22C" w:rsidRDefault="0016322C" w:rsidP="000110B3">
      <w:r>
        <w:separator/>
      </w:r>
    </w:p>
  </w:endnote>
  <w:endnote w:type="continuationSeparator" w:id="0">
    <w:p w:rsidR="0016322C" w:rsidRDefault="0016322C" w:rsidP="0001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6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60"/>
    </w:tblGrid>
    <w:tr w:rsidR="00691D99" w:rsidRPr="00C90EB3" w:rsidTr="00F96E43">
      <w:trPr>
        <w:trHeight w:val="121"/>
      </w:trPr>
      <w:tc>
        <w:tcPr>
          <w:tcW w:w="10260" w:type="dxa"/>
          <w:tcBorders>
            <w:top w:val="nil"/>
            <w:bottom w:val="nil"/>
          </w:tcBorders>
          <w:shd w:val="clear" w:color="auto" w:fill="9781B6"/>
        </w:tcPr>
        <w:p w:rsidR="00691D99" w:rsidRPr="00691D99" w:rsidRDefault="00F96E43" w:rsidP="0096631C">
          <w:pPr>
            <w:pStyle w:val="Footer"/>
            <w:jc w:val="center"/>
            <w:rPr>
              <w:rFonts w:asciiTheme="minorHAnsi" w:hAnsiTheme="minorHAnsi"/>
              <w:b/>
              <w:color w:val="FFFFFF" w:themeColor="background1"/>
              <w:sz w:val="20"/>
              <w:szCs w:val="20"/>
            </w:rPr>
          </w:pPr>
          <w:r w:rsidRPr="00F96E43">
            <w:rPr>
              <w:rFonts w:ascii="Perpetua" w:hAnsi="Perpetua"/>
              <w:b/>
              <w:color w:val="FFFFFF" w:themeColor="background1"/>
              <w:sz w:val="20"/>
              <w:szCs w:val="20"/>
            </w:rPr>
            <w:t>EMPOWERING WOMEN.  EXPANDING AWARENESS.  ERADICATING VIOLENCE.</w:t>
          </w:r>
        </w:p>
      </w:tc>
    </w:tr>
    <w:tr w:rsidR="00691D99" w:rsidRPr="00147432" w:rsidTr="00F96E43">
      <w:tblPrEx>
        <w:tblBorders>
          <w:insideH w:val="none" w:sz="0" w:space="0" w:color="auto"/>
          <w:insideV w:val="none" w:sz="0" w:space="0" w:color="auto"/>
        </w:tblBorders>
        <w:shd w:val="clear" w:color="auto" w:fill="9781B6"/>
        <w:tblLook w:val="01E0" w:firstRow="1" w:lastRow="1" w:firstColumn="1" w:lastColumn="1" w:noHBand="0" w:noVBand="0"/>
      </w:tblPrEx>
      <w:tc>
        <w:tcPr>
          <w:tcW w:w="10260" w:type="dxa"/>
          <w:shd w:val="clear" w:color="auto" w:fill="auto"/>
        </w:tcPr>
        <w:p w:rsidR="00F96E43" w:rsidRPr="00F96E43" w:rsidRDefault="00F96E43" w:rsidP="00F96E43">
          <w:pPr>
            <w:pStyle w:val="Header"/>
            <w:jc w:val="center"/>
            <w:rPr>
              <w:rFonts w:ascii="Perpetua" w:hAnsi="Perpetua"/>
              <w:color w:val="595959" w:themeColor="text1" w:themeTint="A6"/>
              <w:sz w:val="16"/>
              <w:szCs w:val="16"/>
            </w:rPr>
          </w:pPr>
          <w:r>
            <w:rPr>
              <w:rFonts w:ascii="Perpetua" w:hAnsi="Perpetua"/>
              <w:color w:val="595959" w:themeColor="text1" w:themeTint="A6"/>
              <w:sz w:val="16"/>
              <w:szCs w:val="16"/>
            </w:rPr>
            <w:t xml:space="preserve">ICADV   ~   </w:t>
          </w:r>
          <w:r w:rsidR="00CA0923">
            <w:rPr>
              <w:rFonts w:ascii="Perpetua" w:hAnsi="Perpetua"/>
              <w:color w:val="595959" w:themeColor="text1" w:themeTint="A6"/>
              <w:sz w:val="16"/>
              <w:szCs w:val="16"/>
            </w:rPr>
            <w:t>806 South College</w:t>
          </w:r>
          <w:r w:rsidRPr="00F96E43">
            <w:rPr>
              <w:rFonts w:ascii="Perpetua" w:hAnsi="Perpetua"/>
              <w:color w:val="595959" w:themeColor="text1" w:themeTint="A6"/>
              <w:sz w:val="16"/>
              <w:szCs w:val="16"/>
            </w:rPr>
            <w:t xml:space="preserve"> Street   ~ </w:t>
          </w:r>
          <w:r w:rsidR="00CA0923">
            <w:rPr>
              <w:rFonts w:ascii="Perpetua" w:hAnsi="Perpetua"/>
              <w:color w:val="595959" w:themeColor="text1" w:themeTint="A6"/>
              <w:sz w:val="16"/>
              <w:szCs w:val="16"/>
            </w:rPr>
            <w:t xml:space="preserve">  Springfield, IL   62704</w:t>
          </w:r>
        </w:p>
        <w:p w:rsidR="00691D99" w:rsidRPr="00907EEC" w:rsidRDefault="00BC10B5" w:rsidP="00F96E43">
          <w:pPr>
            <w:pStyle w:val="Header"/>
            <w:jc w:val="center"/>
            <w:rPr>
              <w:rFonts w:ascii="Albertus Medium" w:hAnsi="Albertus Medium"/>
              <w:sz w:val="16"/>
              <w:szCs w:val="16"/>
            </w:rPr>
          </w:pPr>
          <w:hyperlink r:id="rId1" w:history="1">
            <w:r w:rsidR="00F96E43" w:rsidRPr="00F96E43">
              <w:rPr>
                <w:rStyle w:val="Hyperlink"/>
                <w:rFonts w:ascii="Perpetua" w:hAnsi="Perpetua"/>
                <w:color w:val="595959" w:themeColor="text1" w:themeTint="A6"/>
                <w:sz w:val="16"/>
                <w:szCs w:val="16"/>
              </w:rPr>
              <w:t>www.ilcadv.org</w:t>
            </w:r>
          </w:hyperlink>
          <w:r w:rsidR="00F96E43" w:rsidRPr="00F96E43">
            <w:rPr>
              <w:rFonts w:ascii="Perpetua" w:hAnsi="Perpetua"/>
              <w:color w:val="595959" w:themeColor="text1" w:themeTint="A6"/>
              <w:sz w:val="16"/>
              <w:szCs w:val="16"/>
            </w:rPr>
            <w:t xml:space="preserve">   ~  </w:t>
          </w:r>
          <w:hyperlink r:id="rId2" w:history="1">
            <w:r w:rsidR="00F96E43" w:rsidRPr="00F96E43">
              <w:rPr>
                <w:rStyle w:val="Hyperlink"/>
                <w:rFonts w:ascii="Perpetua" w:hAnsi="Perpetua"/>
                <w:color w:val="595959" w:themeColor="text1" w:themeTint="A6"/>
                <w:sz w:val="16"/>
                <w:szCs w:val="16"/>
              </w:rPr>
              <w:t>ilcadv@ilcadv.org</w:t>
            </w:r>
          </w:hyperlink>
          <w:r w:rsidR="00F96E43" w:rsidRPr="00F96E43">
            <w:rPr>
              <w:rFonts w:ascii="Perpetua" w:hAnsi="Perpetua"/>
              <w:color w:val="595959" w:themeColor="text1" w:themeTint="A6"/>
              <w:sz w:val="16"/>
              <w:szCs w:val="16"/>
            </w:rPr>
            <w:t xml:space="preserve">   ~   phone:</w:t>
          </w:r>
          <w:r w:rsidR="00CA0923">
            <w:rPr>
              <w:rFonts w:ascii="Perpetua" w:hAnsi="Perpetua"/>
              <w:color w:val="595959" w:themeColor="text1" w:themeTint="A6"/>
              <w:sz w:val="16"/>
              <w:szCs w:val="16"/>
            </w:rPr>
            <w:t xml:space="preserve">  217-789-2830</w:t>
          </w:r>
        </w:p>
      </w:tc>
    </w:tr>
  </w:tbl>
  <w:p w:rsidR="00691D99" w:rsidRPr="000110B3" w:rsidRDefault="00691D99" w:rsidP="000110B3">
    <w:pPr>
      <w:pStyle w:val="Footer"/>
      <w:jc w:val="right"/>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22C" w:rsidRDefault="0016322C" w:rsidP="000110B3">
      <w:r>
        <w:separator/>
      </w:r>
    </w:p>
  </w:footnote>
  <w:footnote w:type="continuationSeparator" w:id="0">
    <w:p w:rsidR="0016322C" w:rsidRDefault="0016322C" w:rsidP="00011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0392D"/>
    <w:multiLevelType w:val="hybridMultilevel"/>
    <w:tmpl w:val="4F72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36454"/>
    <w:multiLevelType w:val="multilevel"/>
    <w:tmpl w:val="8E42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B2E94"/>
    <w:multiLevelType w:val="multilevel"/>
    <w:tmpl w:val="4A24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A1503"/>
    <w:multiLevelType w:val="multilevel"/>
    <w:tmpl w:val="A3E2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C0FC2"/>
    <w:multiLevelType w:val="multilevel"/>
    <w:tmpl w:val="777E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73706"/>
    <w:multiLevelType w:val="hybridMultilevel"/>
    <w:tmpl w:val="050ACB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attachedTemplate r:id="rId1"/>
  <w:defaultTabStop w:val="720"/>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20"/>
    <w:rsid w:val="00001853"/>
    <w:rsid w:val="0000258D"/>
    <w:rsid w:val="000029A3"/>
    <w:rsid w:val="000054C4"/>
    <w:rsid w:val="0000732C"/>
    <w:rsid w:val="000110B3"/>
    <w:rsid w:val="00017E3E"/>
    <w:rsid w:val="00024377"/>
    <w:rsid w:val="00044802"/>
    <w:rsid w:val="00050366"/>
    <w:rsid w:val="000517A1"/>
    <w:rsid w:val="00056FDD"/>
    <w:rsid w:val="00063727"/>
    <w:rsid w:val="000658A3"/>
    <w:rsid w:val="000661EB"/>
    <w:rsid w:val="00066DA4"/>
    <w:rsid w:val="0007364D"/>
    <w:rsid w:val="00081CFB"/>
    <w:rsid w:val="00084E5B"/>
    <w:rsid w:val="00092442"/>
    <w:rsid w:val="000938AC"/>
    <w:rsid w:val="00093FA9"/>
    <w:rsid w:val="0009679E"/>
    <w:rsid w:val="00097554"/>
    <w:rsid w:val="000A005C"/>
    <w:rsid w:val="000B5E3C"/>
    <w:rsid w:val="000C2143"/>
    <w:rsid w:val="000C2EEF"/>
    <w:rsid w:val="000C47A6"/>
    <w:rsid w:val="000C7D13"/>
    <w:rsid w:val="000D2FEE"/>
    <w:rsid w:val="000E2087"/>
    <w:rsid w:val="000E26CE"/>
    <w:rsid w:val="000E5B06"/>
    <w:rsid w:val="000F1AF5"/>
    <w:rsid w:val="000F79C6"/>
    <w:rsid w:val="000F7E57"/>
    <w:rsid w:val="00100F25"/>
    <w:rsid w:val="00106830"/>
    <w:rsid w:val="00107AE6"/>
    <w:rsid w:val="00117067"/>
    <w:rsid w:val="001178C5"/>
    <w:rsid w:val="00120267"/>
    <w:rsid w:val="00124E76"/>
    <w:rsid w:val="00125075"/>
    <w:rsid w:val="00126D92"/>
    <w:rsid w:val="00132CFA"/>
    <w:rsid w:val="00133266"/>
    <w:rsid w:val="001339C2"/>
    <w:rsid w:val="001378E5"/>
    <w:rsid w:val="00140786"/>
    <w:rsid w:val="00140FFD"/>
    <w:rsid w:val="00144E5B"/>
    <w:rsid w:val="0015108C"/>
    <w:rsid w:val="00152DEE"/>
    <w:rsid w:val="001543B2"/>
    <w:rsid w:val="00155A51"/>
    <w:rsid w:val="0016322C"/>
    <w:rsid w:val="00185C33"/>
    <w:rsid w:val="00192C99"/>
    <w:rsid w:val="00193F3C"/>
    <w:rsid w:val="00194B0F"/>
    <w:rsid w:val="001A199E"/>
    <w:rsid w:val="001A294E"/>
    <w:rsid w:val="001A7309"/>
    <w:rsid w:val="001A7486"/>
    <w:rsid w:val="001B10EC"/>
    <w:rsid w:val="001D1108"/>
    <w:rsid w:val="001D2110"/>
    <w:rsid w:val="001D2671"/>
    <w:rsid w:val="001D2DB9"/>
    <w:rsid w:val="001D3048"/>
    <w:rsid w:val="001D5B7A"/>
    <w:rsid w:val="001E2ADC"/>
    <w:rsid w:val="001E7677"/>
    <w:rsid w:val="001E778F"/>
    <w:rsid w:val="001F6853"/>
    <w:rsid w:val="0020005F"/>
    <w:rsid w:val="002010D7"/>
    <w:rsid w:val="002033C6"/>
    <w:rsid w:val="00203C9B"/>
    <w:rsid w:val="0020580B"/>
    <w:rsid w:val="002073D4"/>
    <w:rsid w:val="00215F49"/>
    <w:rsid w:val="00225333"/>
    <w:rsid w:val="0022640B"/>
    <w:rsid w:val="002343FC"/>
    <w:rsid w:val="00240F4F"/>
    <w:rsid w:val="00247614"/>
    <w:rsid w:val="00250F7E"/>
    <w:rsid w:val="0025104F"/>
    <w:rsid w:val="00252864"/>
    <w:rsid w:val="00256838"/>
    <w:rsid w:val="00257BCF"/>
    <w:rsid w:val="00263BCD"/>
    <w:rsid w:val="00273C2F"/>
    <w:rsid w:val="002744D4"/>
    <w:rsid w:val="00282285"/>
    <w:rsid w:val="00283527"/>
    <w:rsid w:val="0028622E"/>
    <w:rsid w:val="00286E8B"/>
    <w:rsid w:val="00296CDE"/>
    <w:rsid w:val="002A2F2F"/>
    <w:rsid w:val="002B059C"/>
    <w:rsid w:val="002B14F1"/>
    <w:rsid w:val="002B3265"/>
    <w:rsid w:val="002C0844"/>
    <w:rsid w:val="002C0C37"/>
    <w:rsid w:val="002C6233"/>
    <w:rsid w:val="002D734E"/>
    <w:rsid w:val="002E6684"/>
    <w:rsid w:val="002E7E45"/>
    <w:rsid w:val="002F3BEF"/>
    <w:rsid w:val="00303A72"/>
    <w:rsid w:val="003156CF"/>
    <w:rsid w:val="00315B91"/>
    <w:rsid w:val="00317AD2"/>
    <w:rsid w:val="00334A92"/>
    <w:rsid w:val="00340A02"/>
    <w:rsid w:val="003419DE"/>
    <w:rsid w:val="0034693E"/>
    <w:rsid w:val="003537F7"/>
    <w:rsid w:val="003645D4"/>
    <w:rsid w:val="00366A8D"/>
    <w:rsid w:val="00372F3E"/>
    <w:rsid w:val="003751D0"/>
    <w:rsid w:val="00397691"/>
    <w:rsid w:val="003A633A"/>
    <w:rsid w:val="003B6973"/>
    <w:rsid w:val="003C16EE"/>
    <w:rsid w:val="003D30C5"/>
    <w:rsid w:val="003D5DBC"/>
    <w:rsid w:val="003D6F4B"/>
    <w:rsid w:val="00401586"/>
    <w:rsid w:val="004036D1"/>
    <w:rsid w:val="00407BD3"/>
    <w:rsid w:val="0042091E"/>
    <w:rsid w:val="00427065"/>
    <w:rsid w:val="00442B13"/>
    <w:rsid w:val="00451705"/>
    <w:rsid w:val="0046208D"/>
    <w:rsid w:val="00472767"/>
    <w:rsid w:val="00473371"/>
    <w:rsid w:val="0047448F"/>
    <w:rsid w:val="00474C87"/>
    <w:rsid w:val="0047590B"/>
    <w:rsid w:val="00480C97"/>
    <w:rsid w:val="004820BE"/>
    <w:rsid w:val="004820F8"/>
    <w:rsid w:val="00494A1B"/>
    <w:rsid w:val="00495012"/>
    <w:rsid w:val="004B453B"/>
    <w:rsid w:val="004B6A95"/>
    <w:rsid w:val="004C2A05"/>
    <w:rsid w:val="004C4BEA"/>
    <w:rsid w:val="004D35FA"/>
    <w:rsid w:val="004E7948"/>
    <w:rsid w:val="004F04E5"/>
    <w:rsid w:val="004F19A1"/>
    <w:rsid w:val="004F7409"/>
    <w:rsid w:val="00500485"/>
    <w:rsid w:val="00506A2E"/>
    <w:rsid w:val="005161A8"/>
    <w:rsid w:val="005216D6"/>
    <w:rsid w:val="005310ED"/>
    <w:rsid w:val="00531D25"/>
    <w:rsid w:val="00540FED"/>
    <w:rsid w:val="005414B7"/>
    <w:rsid w:val="00542068"/>
    <w:rsid w:val="00546273"/>
    <w:rsid w:val="00546D32"/>
    <w:rsid w:val="0055238D"/>
    <w:rsid w:val="005526E3"/>
    <w:rsid w:val="00556665"/>
    <w:rsid w:val="0056324F"/>
    <w:rsid w:val="00565397"/>
    <w:rsid w:val="005670A1"/>
    <w:rsid w:val="005704A0"/>
    <w:rsid w:val="005716EB"/>
    <w:rsid w:val="005720AB"/>
    <w:rsid w:val="00573CF6"/>
    <w:rsid w:val="00576D9A"/>
    <w:rsid w:val="005940B8"/>
    <w:rsid w:val="00596113"/>
    <w:rsid w:val="005A002B"/>
    <w:rsid w:val="005A1120"/>
    <w:rsid w:val="005A27EC"/>
    <w:rsid w:val="005A7FBB"/>
    <w:rsid w:val="005B29A5"/>
    <w:rsid w:val="005B5EB3"/>
    <w:rsid w:val="005C123B"/>
    <w:rsid w:val="005D2180"/>
    <w:rsid w:val="005E6D07"/>
    <w:rsid w:val="005F6A9E"/>
    <w:rsid w:val="00611967"/>
    <w:rsid w:val="006138D4"/>
    <w:rsid w:val="0061527E"/>
    <w:rsid w:val="0062020F"/>
    <w:rsid w:val="0063728E"/>
    <w:rsid w:val="00641730"/>
    <w:rsid w:val="00641FA1"/>
    <w:rsid w:val="00644263"/>
    <w:rsid w:val="00644F30"/>
    <w:rsid w:val="006463EE"/>
    <w:rsid w:val="00650407"/>
    <w:rsid w:val="00650E07"/>
    <w:rsid w:val="00655658"/>
    <w:rsid w:val="00655685"/>
    <w:rsid w:val="00670F96"/>
    <w:rsid w:val="006712CA"/>
    <w:rsid w:val="006744D3"/>
    <w:rsid w:val="0067458E"/>
    <w:rsid w:val="00676C0F"/>
    <w:rsid w:val="0067762E"/>
    <w:rsid w:val="00685665"/>
    <w:rsid w:val="006870CD"/>
    <w:rsid w:val="00691D99"/>
    <w:rsid w:val="006923BE"/>
    <w:rsid w:val="006A11C3"/>
    <w:rsid w:val="006A2FDA"/>
    <w:rsid w:val="006A3364"/>
    <w:rsid w:val="006B0CC9"/>
    <w:rsid w:val="006B3145"/>
    <w:rsid w:val="006C0571"/>
    <w:rsid w:val="006C375A"/>
    <w:rsid w:val="006C5E81"/>
    <w:rsid w:val="006C6142"/>
    <w:rsid w:val="006C7277"/>
    <w:rsid w:val="006D0D7A"/>
    <w:rsid w:val="006D1A90"/>
    <w:rsid w:val="006E3FC5"/>
    <w:rsid w:val="006F1278"/>
    <w:rsid w:val="006F3471"/>
    <w:rsid w:val="00714772"/>
    <w:rsid w:val="00716E58"/>
    <w:rsid w:val="00717BAA"/>
    <w:rsid w:val="0072092E"/>
    <w:rsid w:val="00721798"/>
    <w:rsid w:val="007328AD"/>
    <w:rsid w:val="00747ABB"/>
    <w:rsid w:val="007569B3"/>
    <w:rsid w:val="00760F14"/>
    <w:rsid w:val="007630F7"/>
    <w:rsid w:val="00774790"/>
    <w:rsid w:val="00782CF0"/>
    <w:rsid w:val="00783B79"/>
    <w:rsid w:val="00785A51"/>
    <w:rsid w:val="00792D36"/>
    <w:rsid w:val="00793604"/>
    <w:rsid w:val="007A1EAD"/>
    <w:rsid w:val="007B40DE"/>
    <w:rsid w:val="007C292B"/>
    <w:rsid w:val="007C3F50"/>
    <w:rsid w:val="007C7FC3"/>
    <w:rsid w:val="007D1D5C"/>
    <w:rsid w:val="007D3016"/>
    <w:rsid w:val="007D444B"/>
    <w:rsid w:val="007D4CCD"/>
    <w:rsid w:val="007E1DB2"/>
    <w:rsid w:val="007E2370"/>
    <w:rsid w:val="007E2B0B"/>
    <w:rsid w:val="007E4198"/>
    <w:rsid w:val="00802E92"/>
    <w:rsid w:val="00813406"/>
    <w:rsid w:val="00824E4C"/>
    <w:rsid w:val="008259A0"/>
    <w:rsid w:val="00831DB1"/>
    <w:rsid w:val="008324F2"/>
    <w:rsid w:val="0083606C"/>
    <w:rsid w:val="00836594"/>
    <w:rsid w:val="00842473"/>
    <w:rsid w:val="00844583"/>
    <w:rsid w:val="00846E19"/>
    <w:rsid w:val="0086235B"/>
    <w:rsid w:val="0086264A"/>
    <w:rsid w:val="00864EB9"/>
    <w:rsid w:val="0087296C"/>
    <w:rsid w:val="00875620"/>
    <w:rsid w:val="00884528"/>
    <w:rsid w:val="00884E3C"/>
    <w:rsid w:val="00886D52"/>
    <w:rsid w:val="00893B05"/>
    <w:rsid w:val="008A316D"/>
    <w:rsid w:val="008A5B6E"/>
    <w:rsid w:val="008A6CC7"/>
    <w:rsid w:val="008A6D2A"/>
    <w:rsid w:val="008B1F99"/>
    <w:rsid w:val="008B3785"/>
    <w:rsid w:val="008B7DEA"/>
    <w:rsid w:val="008C23BA"/>
    <w:rsid w:val="008C4353"/>
    <w:rsid w:val="008C437E"/>
    <w:rsid w:val="008D1924"/>
    <w:rsid w:val="008E0C01"/>
    <w:rsid w:val="008E0CCC"/>
    <w:rsid w:val="008E6169"/>
    <w:rsid w:val="008F4889"/>
    <w:rsid w:val="008F4B0E"/>
    <w:rsid w:val="008F5D68"/>
    <w:rsid w:val="008F614B"/>
    <w:rsid w:val="0090382A"/>
    <w:rsid w:val="00903EF4"/>
    <w:rsid w:val="00920A78"/>
    <w:rsid w:val="009216FA"/>
    <w:rsid w:val="00922699"/>
    <w:rsid w:val="00926BF3"/>
    <w:rsid w:val="0093514E"/>
    <w:rsid w:val="00940E64"/>
    <w:rsid w:val="00952BA8"/>
    <w:rsid w:val="0096631C"/>
    <w:rsid w:val="00987F27"/>
    <w:rsid w:val="0099160B"/>
    <w:rsid w:val="00994E16"/>
    <w:rsid w:val="009970C4"/>
    <w:rsid w:val="0099767B"/>
    <w:rsid w:val="009C27ED"/>
    <w:rsid w:val="009C330F"/>
    <w:rsid w:val="009C5444"/>
    <w:rsid w:val="009C64B4"/>
    <w:rsid w:val="009D0452"/>
    <w:rsid w:val="009D0589"/>
    <w:rsid w:val="009D2171"/>
    <w:rsid w:val="009D6966"/>
    <w:rsid w:val="009D7903"/>
    <w:rsid w:val="009E2641"/>
    <w:rsid w:val="009F31F3"/>
    <w:rsid w:val="009F492F"/>
    <w:rsid w:val="009F6D1D"/>
    <w:rsid w:val="00A032FE"/>
    <w:rsid w:val="00A1440B"/>
    <w:rsid w:val="00A162C6"/>
    <w:rsid w:val="00A16481"/>
    <w:rsid w:val="00A3312D"/>
    <w:rsid w:val="00A35B8C"/>
    <w:rsid w:val="00A41861"/>
    <w:rsid w:val="00A439D8"/>
    <w:rsid w:val="00A45EBB"/>
    <w:rsid w:val="00A46609"/>
    <w:rsid w:val="00A466A7"/>
    <w:rsid w:val="00A46EB9"/>
    <w:rsid w:val="00A5182B"/>
    <w:rsid w:val="00A56568"/>
    <w:rsid w:val="00A75658"/>
    <w:rsid w:val="00A85E8D"/>
    <w:rsid w:val="00A875CD"/>
    <w:rsid w:val="00A938D0"/>
    <w:rsid w:val="00A940BD"/>
    <w:rsid w:val="00A945BD"/>
    <w:rsid w:val="00AA1760"/>
    <w:rsid w:val="00AA63DD"/>
    <w:rsid w:val="00AB0C05"/>
    <w:rsid w:val="00AB1C4B"/>
    <w:rsid w:val="00AB1ECB"/>
    <w:rsid w:val="00AB51E4"/>
    <w:rsid w:val="00AB6B60"/>
    <w:rsid w:val="00AC0592"/>
    <w:rsid w:val="00AC2E8D"/>
    <w:rsid w:val="00AE2C99"/>
    <w:rsid w:val="00AE364A"/>
    <w:rsid w:val="00AE6366"/>
    <w:rsid w:val="00AF6DD9"/>
    <w:rsid w:val="00B036A1"/>
    <w:rsid w:val="00B065F8"/>
    <w:rsid w:val="00B0673C"/>
    <w:rsid w:val="00B1368A"/>
    <w:rsid w:val="00B13FDC"/>
    <w:rsid w:val="00B16DC9"/>
    <w:rsid w:val="00B27741"/>
    <w:rsid w:val="00B42834"/>
    <w:rsid w:val="00B4575A"/>
    <w:rsid w:val="00B45F51"/>
    <w:rsid w:val="00B604D6"/>
    <w:rsid w:val="00B60BF0"/>
    <w:rsid w:val="00B64D10"/>
    <w:rsid w:val="00B74535"/>
    <w:rsid w:val="00B75AD9"/>
    <w:rsid w:val="00B80030"/>
    <w:rsid w:val="00B8247C"/>
    <w:rsid w:val="00BA004B"/>
    <w:rsid w:val="00BC0E73"/>
    <w:rsid w:val="00BC10B5"/>
    <w:rsid w:val="00BC1CF8"/>
    <w:rsid w:val="00BC2297"/>
    <w:rsid w:val="00BC243D"/>
    <w:rsid w:val="00BC75B0"/>
    <w:rsid w:val="00BD42F6"/>
    <w:rsid w:val="00BD70D5"/>
    <w:rsid w:val="00BE76F1"/>
    <w:rsid w:val="00C00FAF"/>
    <w:rsid w:val="00C0135F"/>
    <w:rsid w:val="00C0229D"/>
    <w:rsid w:val="00C055D1"/>
    <w:rsid w:val="00C25ABB"/>
    <w:rsid w:val="00C263E5"/>
    <w:rsid w:val="00C27F44"/>
    <w:rsid w:val="00C30573"/>
    <w:rsid w:val="00C31330"/>
    <w:rsid w:val="00C41347"/>
    <w:rsid w:val="00C43021"/>
    <w:rsid w:val="00C430F6"/>
    <w:rsid w:val="00C46941"/>
    <w:rsid w:val="00C51FE2"/>
    <w:rsid w:val="00C52A72"/>
    <w:rsid w:val="00C53032"/>
    <w:rsid w:val="00C53F38"/>
    <w:rsid w:val="00C54B06"/>
    <w:rsid w:val="00C5726D"/>
    <w:rsid w:val="00C67179"/>
    <w:rsid w:val="00C7413E"/>
    <w:rsid w:val="00C775D1"/>
    <w:rsid w:val="00C81AE5"/>
    <w:rsid w:val="00C82C8A"/>
    <w:rsid w:val="00C8343B"/>
    <w:rsid w:val="00C84B9A"/>
    <w:rsid w:val="00C877FF"/>
    <w:rsid w:val="00C91C24"/>
    <w:rsid w:val="00C93423"/>
    <w:rsid w:val="00C93571"/>
    <w:rsid w:val="00C95C99"/>
    <w:rsid w:val="00C95FCD"/>
    <w:rsid w:val="00C96177"/>
    <w:rsid w:val="00CA0923"/>
    <w:rsid w:val="00CA37A0"/>
    <w:rsid w:val="00CA4923"/>
    <w:rsid w:val="00CB4555"/>
    <w:rsid w:val="00CB52B6"/>
    <w:rsid w:val="00CC0048"/>
    <w:rsid w:val="00CC3C76"/>
    <w:rsid w:val="00CD2BE0"/>
    <w:rsid w:val="00CD46B6"/>
    <w:rsid w:val="00CD69B4"/>
    <w:rsid w:val="00CF440A"/>
    <w:rsid w:val="00CF571D"/>
    <w:rsid w:val="00D0310B"/>
    <w:rsid w:val="00D10A4D"/>
    <w:rsid w:val="00D1249D"/>
    <w:rsid w:val="00D1341C"/>
    <w:rsid w:val="00D20125"/>
    <w:rsid w:val="00D2168A"/>
    <w:rsid w:val="00D22AFB"/>
    <w:rsid w:val="00D24ADD"/>
    <w:rsid w:val="00D33037"/>
    <w:rsid w:val="00D542D6"/>
    <w:rsid w:val="00D60B00"/>
    <w:rsid w:val="00D61CC6"/>
    <w:rsid w:val="00D63218"/>
    <w:rsid w:val="00D65A8C"/>
    <w:rsid w:val="00D7425D"/>
    <w:rsid w:val="00D75EC1"/>
    <w:rsid w:val="00D76996"/>
    <w:rsid w:val="00D82E2B"/>
    <w:rsid w:val="00D935FC"/>
    <w:rsid w:val="00D947F5"/>
    <w:rsid w:val="00DA5585"/>
    <w:rsid w:val="00DA66B0"/>
    <w:rsid w:val="00DB5331"/>
    <w:rsid w:val="00DC0FED"/>
    <w:rsid w:val="00DC21A6"/>
    <w:rsid w:val="00DC390D"/>
    <w:rsid w:val="00DD1CCB"/>
    <w:rsid w:val="00DD6B5A"/>
    <w:rsid w:val="00DD7365"/>
    <w:rsid w:val="00DD7ADC"/>
    <w:rsid w:val="00DD7E7E"/>
    <w:rsid w:val="00DE0114"/>
    <w:rsid w:val="00DE1F6A"/>
    <w:rsid w:val="00DE2D15"/>
    <w:rsid w:val="00E02567"/>
    <w:rsid w:val="00E02B91"/>
    <w:rsid w:val="00E11983"/>
    <w:rsid w:val="00E13A16"/>
    <w:rsid w:val="00E278B6"/>
    <w:rsid w:val="00E43739"/>
    <w:rsid w:val="00E53878"/>
    <w:rsid w:val="00E538CD"/>
    <w:rsid w:val="00E55BB2"/>
    <w:rsid w:val="00E55BCD"/>
    <w:rsid w:val="00E562EB"/>
    <w:rsid w:val="00E704BC"/>
    <w:rsid w:val="00E7184D"/>
    <w:rsid w:val="00E75DC9"/>
    <w:rsid w:val="00E775E5"/>
    <w:rsid w:val="00E84E9D"/>
    <w:rsid w:val="00E857F0"/>
    <w:rsid w:val="00E954D7"/>
    <w:rsid w:val="00EA343E"/>
    <w:rsid w:val="00EB0400"/>
    <w:rsid w:val="00EB262F"/>
    <w:rsid w:val="00EB3B7F"/>
    <w:rsid w:val="00EB682B"/>
    <w:rsid w:val="00EC6349"/>
    <w:rsid w:val="00ED2FB1"/>
    <w:rsid w:val="00ED50D3"/>
    <w:rsid w:val="00EF7474"/>
    <w:rsid w:val="00F04806"/>
    <w:rsid w:val="00F05908"/>
    <w:rsid w:val="00F22549"/>
    <w:rsid w:val="00F23B71"/>
    <w:rsid w:val="00F27992"/>
    <w:rsid w:val="00F413FA"/>
    <w:rsid w:val="00F42504"/>
    <w:rsid w:val="00F46F4C"/>
    <w:rsid w:val="00F56C49"/>
    <w:rsid w:val="00F67A10"/>
    <w:rsid w:val="00F725D8"/>
    <w:rsid w:val="00F804FA"/>
    <w:rsid w:val="00F82454"/>
    <w:rsid w:val="00F831AA"/>
    <w:rsid w:val="00F833EA"/>
    <w:rsid w:val="00F84C28"/>
    <w:rsid w:val="00F919A2"/>
    <w:rsid w:val="00F96E43"/>
    <w:rsid w:val="00FA128B"/>
    <w:rsid w:val="00FA1678"/>
    <w:rsid w:val="00FA2003"/>
    <w:rsid w:val="00FA3828"/>
    <w:rsid w:val="00FB3244"/>
    <w:rsid w:val="00FB364B"/>
    <w:rsid w:val="00FB6915"/>
    <w:rsid w:val="00FB6B9E"/>
    <w:rsid w:val="00FD0C00"/>
    <w:rsid w:val="00FD6695"/>
    <w:rsid w:val="00FE0A08"/>
    <w:rsid w:val="00FE3F81"/>
    <w:rsid w:val="00FE58F9"/>
    <w:rsid w:val="00FE7C3A"/>
    <w:rsid w:val="00FF0F39"/>
    <w:rsid w:val="00FF18C5"/>
    <w:rsid w:val="00FF24E2"/>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DF3A8712-2675-4200-9EFF-F0A43FC5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0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9"/>
    <w:qFormat/>
    <w:rsid w:val="001D2110"/>
    <w:pPr>
      <w:keepNext/>
      <w:keepLines/>
      <w:spacing w:before="480"/>
      <w:outlineLvl w:val="0"/>
    </w:pPr>
    <w:rPr>
      <w:rFonts w:ascii="Albertus Medium" w:hAnsi="Albertus Medium" w:cs="Cambria"/>
      <w:b/>
      <w:bCs/>
      <w:color w:val="403152" w:themeColor="accent4" w:themeShade="80"/>
      <w:sz w:val="28"/>
      <w:szCs w:val="28"/>
    </w:rPr>
  </w:style>
  <w:style w:type="paragraph" w:styleId="Heading2">
    <w:name w:val="heading 2"/>
    <w:basedOn w:val="Normal"/>
    <w:next w:val="Normal"/>
    <w:link w:val="Heading2Char"/>
    <w:autoRedefine/>
    <w:uiPriority w:val="99"/>
    <w:qFormat/>
    <w:rsid w:val="001D2110"/>
    <w:pPr>
      <w:keepNext/>
      <w:keepLines/>
      <w:spacing w:before="200"/>
      <w:outlineLvl w:val="1"/>
    </w:pPr>
    <w:rPr>
      <w:rFonts w:cs="Cambria"/>
      <w:b/>
      <w:bCs/>
      <w:color w:val="403152" w:themeColor="accent4"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2110"/>
    <w:rPr>
      <w:rFonts w:ascii="Albertus Medium" w:eastAsia="Times New Roman" w:hAnsi="Albertus Medium" w:cs="Cambria"/>
      <w:b/>
      <w:bCs/>
      <w:color w:val="403152" w:themeColor="accent4" w:themeShade="80"/>
      <w:sz w:val="28"/>
      <w:szCs w:val="28"/>
    </w:rPr>
  </w:style>
  <w:style w:type="character" w:customStyle="1" w:styleId="Heading2Char">
    <w:name w:val="Heading 2 Char"/>
    <w:basedOn w:val="DefaultParagraphFont"/>
    <w:link w:val="Heading2"/>
    <w:uiPriority w:val="99"/>
    <w:rsid w:val="001D2110"/>
    <w:rPr>
      <w:rFonts w:eastAsia="Times New Roman" w:cs="Cambria"/>
      <w:b/>
      <w:bCs/>
      <w:color w:val="403152" w:themeColor="accent4" w:themeShade="80"/>
      <w:sz w:val="28"/>
      <w:szCs w:val="26"/>
    </w:rPr>
  </w:style>
  <w:style w:type="paragraph" w:styleId="Header">
    <w:name w:val="header"/>
    <w:basedOn w:val="Normal"/>
    <w:link w:val="HeaderChar"/>
    <w:rsid w:val="000110B3"/>
    <w:pPr>
      <w:tabs>
        <w:tab w:val="center" w:pos="4320"/>
        <w:tab w:val="right" w:pos="8640"/>
      </w:tabs>
    </w:pPr>
  </w:style>
  <w:style w:type="character" w:customStyle="1" w:styleId="HeaderChar">
    <w:name w:val="Header Char"/>
    <w:basedOn w:val="DefaultParagraphFont"/>
    <w:link w:val="Header"/>
    <w:rsid w:val="000110B3"/>
    <w:rPr>
      <w:rFonts w:ascii="Times New Roman" w:eastAsia="Times New Roman" w:hAnsi="Times New Roman" w:cs="Times New Roman"/>
      <w:sz w:val="24"/>
      <w:szCs w:val="24"/>
    </w:rPr>
  </w:style>
  <w:style w:type="paragraph" w:styleId="Footer">
    <w:name w:val="footer"/>
    <w:basedOn w:val="Normal"/>
    <w:link w:val="FooterChar"/>
    <w:rsid w:val="000110B3"/>
    <w:pPr>
      <w:tabs>
        <w:tab w:val="center" w:pos="4320"/>
        <w:tab w:val="right" w:pos="8640"/>
      </w:tabs>
    </w:pPr>
  </w:style>
  <w:style w:type="character" w:customStyle="1" w:styleId="FooterChar">
    <w:name w:val="Footer Char"/>
    <w:basedOn w:val="DefaultParagraphFont"/>
    <w:link w:val="Footer"/>
    <w:rsid w:val="000110B3"/>
    <w:rPr>
      <w:rFonts w:ascii="Times New Roman" w:eastAsia="Times New Roman" w:hAnsi="Times New Roman" w:cs="Times New Roman"/>
      <w:sz w:val="24"/>
      <w:szCs w:val="24"/>
    </w:rPr>
  </w:style>
  <w:style w:type="table" w:styleId="TableGrid">
    <w:name w:val="Table Grid"/>
    <w:basedOn w:val="TableNormal"/>
    <w:rsid w:val="000110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110B3"/>
    <w:rPr>
      <w:color w:val="0000FF"/>
      <w:u w:val="single"/>
    </w:rPr>
  </w:style>
  <w:style w:type="paragraph" w:styleId="BalloonText">
    <w:name w:val="Balloon Text"/>
    <w:basedOn w:val="Normal"/>
    <w:link w:val="BalloonTextChar"/>
    <w:uiPriority w:val="99"/>
    <w:semiHidden/>
    <w:unhideWhenUsed/>
    <w:rsid w:val="000110B3"/>
    <w:rPr>
      <w:rFonts w:ascii="Tahoma" w:hAnsi="Tahoma" w:cs="Tahoma"/>
      <w:sz w:val="16"/>
      <w:szCs w:val="16"/>
    </w:rPr>
  </w:style>
  <w:style w:type="character" w:customStyle="1" w:styleId="BalloonTextChar">
    <w:name w:val="Balloon Text Char"/>
    <w:basedOn w:val="DefaultParagraphFont"/>
    <w:link w:val="BalloonText"/>
    <w:uiPriority w:val="99"/>
    <w:semiHidden/>
    <w:rsid w:val="000110B3"/>
    <w:rPr>
      <w:rFonts w:ascii="Tahoma" w:eastAsia="Times New Roman" w:hAnsi="Tahoma" w:cs="Tahoma"/>
      <w:sz w:val="16"/>
      <w:szCs w:val="16"/>
    </w:rPr>
  </w:style>
  <w:style w:type="paragraph" w:styleId="ListParagraph">
    <w:name w:val="List Paragraph"/>
    <w:basedOn w:val="Normal"/>
    <w:uiPriority w:val="34"/>
    <w:qFormat/>
    <w:rsid w:val="006F1278"/>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16322C"/>
    <w:pPr>
      <w:spacing w:before="100" w:beforeAutospacing="1" w:after="100" w:afterAutospacing="1"/>
    </w:pPr>
  </w:style>
  <w:style w:type="character" w:customStyle="1" w:styleId="apple-tab-span">
    <w:name w:val="apple-tab-span"/>
    <w:basedOn w:val="DefaultParagraphFont"/>
    <w:rsid w:val="0016322C"/>
  </w:style>
  <w:style w:type="paragraph" w:customStyle="1" w:styleId="Default">
    <w:name w:val="Default"/>
    <w:rsid w:val="00BC10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lcadv@ilcadv.org" TargetMode="External"/><Relationship Id="rId1" Type="http://schemas.openxmlformats.org/officeDocument/2006/relationships/hyperlink" Target="http://www.ilcadv.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Operations\Forms&amp;BusinessTemplates\ICADV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8E73F-FB20-47E5-B4BA-7ACEE017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ICADVLetterhead</Template>
  <TotalTime>1</TotalTime>
  <Pages>4</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ICADV</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naarah</dc:creator>
  <cp:lastModifiedBy>Jessie McCoy</cp:lastModifiedBy>
  <cp:revision>3</cp:revision>
  <cp:lastPrinted>2016-03-25T19:59:00Z</cp:lastPrinted>
  <dcterms:created xsi:type="dcterms:W3CDTF">2016-03-25T19:56:00Z</dcterms:created>
  <dcterms:modified xsi:type="dcterms:W3CDTF">2016-03-25T19:59:00Z</dcterms:modified>
</cp:coreProperties>
</file>