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22FD" w:rsidRDefault="004022FD" w:rsidP="004022FD">
      <w:pPr>
        <w:jc w:val="center"/>
        <w:rPr>
          <w:sz w:val="240"/>
          <w:szCs w:val="240"/>
        </w:rPr>
      </w:pPr>
      <w:bookmarkStart w:id="0" w:name="_GoBack"/>
      <w:bookmarkEnd w:id="0"/>
    </w:p>
    <w:p w:rsidR="004022FD" w:rsidRPr="004022FD" w:rsidRDefault="004022FD" w:rsidP="004022FD">
      <w:pPr>
        <w:jc w:val="center"/>
        <w:rPr>
          <w:sz w:val="220"/>
          <w:szCs w:val="220"/>
        </w:rPr>
      </w:pPr>
      <w:r w:rsidRPr="004022FD">
        <w:rPr>
          <w:sz w:val="220"/>
          <w:szCs w:val="220"/>
        </w:rPr>
        <w:t>Strongly</w:t>
      </w:r>
    </w:p>
    <w:p w:rsidR="001C0DCE" w:rsidRPr="004022FD" w:rsidRDefault="004022FD" w:rsidP="004022FD">
      <w:pPr>
        <w:jc w:val="center"/>
        <w:rPr>
          <w:sz w:val="220"/>
          <w:szCs w:val="220"/>
        </w:rPr>
      </w:pPr>
      <w:r w:rsidRPr="004022FD">
        <w:rPr>
          <w:sz w:val="220"/>
          <w:szCs w:val="220"/>
        </w:rPr>
        <w:t>Disagree</w:t>
      </w:r>
    </w:p>
    <w:p w:rsidR="004022FD" w:rsidRPr="004022FD" w:rsidRDefault="004022FD" w:rsidP="004022FD">
      <w:pPr>
        <w:jc w:val="center"/>
        <w:rPr>
          <w:sz w:val="300"/>
          <w:szCs w:val="300"/>
        </w:rPr>
      </w:pPr>
      <w:r w:rsidRPr="004022FD">
        <w:rPr>
          <w:sz w:val="300"/>
          <w:szCs w:val="300"/>
        </w:rPr>
        <w:lastRenderedPageBreak/>
        <w:t>Disagree</w:t>
      </w:r>
    </w:p>
    <w:p w:rsidR="004022FD" w:rsidRDefault="004022FD" w:rsidP="004022FD">
      <w:pPr>
        <w:jc w:val="center"/>
        <w:rPr>
          <w:sz w:val="260"/>
          <w:szCs w:val="260"/>
        </w:rPr>
      </w:pPr>
    </w:p>
    <w:p w:rsidR="004022FD" w:rsidRDefault="004022FD" w:rsidP="004022FD">
      <w:pPr>
        <w:jc w:val="center"/>
        <w:rPr>
          <w:sz w:val="260"/>
          <w:szCs w:val="260"/>
        </w:rPr>
      </w:pPr>
    </w:p>
    <w:p w:rsidR="004022FD" w:rsidRPr="004022FD" w:rsidRDefault="004022FD" w:rsidP="004022FD">
      <w:pPr>
        <w:jc w:val="center"/>
        <w:rPr>
          <w:sz w:val="220"/>
          <w:szCs w:val="220"/>
        </w:rPr>
      </w:pPr>
      <w:r w:rsidRPr="004022FD">
        <w:rPr>
          <w:sz w:val="220"/>
          <w:szCs w:val="220"/>
        </w:rPr>
        <w:t>Strongly</w:t>
      </w:r>
    </w:p>
    <w:p w:rsidR="004022FD" w:rsidRPr="004022FD" w:rsidRDefault="004022FD" w:rsidP="004022FD">
      <w:pPr>
        <w:jc w:val="center"/>
        <w:rPr>
          <w:sz w:val="220"/>
          <w:szCs w:val="220"/>
        </w:rPr>
      </w:pPr>
      <w:r w:rsidRPr="004022FD">
        <w:rPr>
          <w:sz w:val="220"/>
          <w:szCs w:val="220"/>
        </w:rPr>
        <w:t>Agree</w:t>
      </w:r>
    </w:p>
    <w:p w:rsidR="004022FD" w:rsidRPr="004022FD" w:rsidRDefault="004022FD" w:rsidP="004022FD">
      <w:pPr>
        <w:jc w:val="center"/>
        <w:rPr>
          <w:sz w:val="300"/>
          <w:szCs w:val="300"/>
        </w:rPr>
      </w:pPr>
      <w:r w:rsidRPr="004022FD">
        <w:rPr>
          <w:sz w:val="300"/>
          <w:szCs w:val="300"/>
        </w:rPr>
        <w:lastRenderedPageBreak/>
        <w:t>Agree</w:t>
      </w:r>
    </w:p>
    <w:p w:rsidR="00762104" w:rsidRDefault="00762104" w:rsidP="00762104">
      <w:pPr>
        <w:rPr>
          <w:sz w:val="28"/>
          <w:szCs w:val="28"/>
        </w:rPr>
      </w:pPr>
    </w:p>
    <w:p w:rsidR="00762104" w:rsidRDefault="00762104" w:rsidP="00762104">
      <w:pPr>
        <w:rPr>
          <w:sz w:val="28"/>
          <w:szCs w:val="28"/>
        </w:rPr>
      </w:pPr>
    </w:p>
    <w:p w:rsidR="00762104" w:rsidRDefault="00762104" w:rsidP="00762104">
      <w:pPr>
        <w:rPr>
          <w:sz w:val="28"/>
          <w:szCs w:val="28"/>
        </w:rPr>
      </w:pPr>
    </w:p>
    <w:p w:rsidR="00762104" w:rsidRDefault="00762104" w:rsidP="00762104">
      <w:pPr>
        <w:rPr>
          <w:sz w:val="28"/>
          <w:szCs w:val="28"/>
        </w:rPr>
      </w:pPr>
    </w:p>
    <w:p w:rsidR="00762104" w:rsidRDefault="00762104" w:rsidP="00762104">
      <w:pPr>
        <w:rPr>
          <w:sz w:val="28"/>
          <w:szCs w:val="28"/>
        </w:rPr>
      </w:pPr>
    </w:p>
    <w:p w:rsidR="00762104" w:rsidRDefault="00762104" w:rsidP="00762104">
      <w:pPr>
        <w:rPr>
          <w:sz w:val="28"/>
          <w:szCs w:val="28"/>
        </w:rPr>
      </w:pPr>
    </w:p>
    <w:p w:rsidR="00762104" w:rsidRDefault="00762104" w:rsidP="00762104">
      <w:pPr>
        <w:rPr>
          <w:sz w:val="28"/>
          <w:szCs w:val="28"/>
        </w:rPr>
      </w:pPr>
    </w:p>
    <w:p w:rsidR="00762104" w:rsidRDefault="00762104" w:rsidP="00762104">
      <w:pPr>
        <w:rPr>
          <w:sz w:val="28"/>
          <w:szCs w:val="28"/>
        </w:rPr>
      </w:pPr>
    </w:p>
    <w:p w:rsidR="00762104" w:rsidRDefault="00762104" w:rsidP="00762104">
      <w:pPr>
        <w:rPr>
          <w:sz w:val="28"/>
          <w:szCs w:val="28"/>
        </w:rPr>
      </w:pPr>
    </w:p>
    <w:p w:rsidR="00762104" w:rsidRDefault="00762104" w:rsidP="00762104">
      <w:pPr>
        <w:rPr>
          <w:sz w:val="28"/>
          <w:szCs w:val="28"/>
        </w:rPr>
      </w:pPr>
    </w:p>
    <w:p w:rsidR="00762104" w:rsidRPr="00762104" w:rsidRDefault="00762104" w:rsidP="00762104">
      <w:pPr>
        <w:rPr>
          <w:sz w:val="28"/>
          <w:szCs w:val="28"/>
        </w:rPr>
      </w:pPr>
      <w:r w:rsidRPr="00762104">
        <w:rPr>
          <w:sz w:val="28"/>
          <w:szCs w:val="28"/>
        </w:rPr>
        <w:lastRenderedPageBreak/>
        <w:t>Strongly Agree,” “Agree,” “Disagree,” and “Strongly Disagree”</w:t>
      </w:r>
    </w:p>
    <w:p w:rsidR="00762104" w:rsidRPr="00762104" w:rsidRDefault="00762104" w:rsidP="00762104">
      <w:pPr>
        <w:rPr>
          <w:sz w:val="28"/>
          <w:szCs w:val="28"/>
        </w:rPr>
      </w:pPr>
      <w:r w:rsidRPr="00762104">
        <w:rPr>
          <w:b/>
          <w:bCs/>
          <w:sz w:val="28"/>
          <w:szCs w:val="28"/>
        </w:rPr>
        <w:t>1. Prepare</w:t>
      </w:r>
      <w:r>
        <w:rPr>
          <w:b/>
          <w:bCs/>
          <w:sz w:val="28"/>
          <w:szCs w:val="28"/>
        </w:rPr>
        <w:t>-</w:t>
      </w:r>
      <w:r w:rsidRPr="00762104">
        <w:rPr>
          <w:sz w:val="28"/>
          <w:szCs w:val="28"/>
        </w:rPr>
        <w:t>Generate a controversial statement or a question related to your topic of study.  Create four different opinions (often teachers use “Strongly Agree,” “Agree,” “Disagree,” and “Strongly Disagree”)  related to the statement or four possible answer choices to the question. Post these on chart paper in four different areas of your classroom. The opinions/answers can also be shown on the overhead in multiple choice format, while each corner of the room is labeled as A, B, C, or D. </w:t>
      </w:r>
    </w:p>
    <w:p w:rsidR="00762104" w:rsidRPr="00762104" w:rsidRDefault="00762104" w:rsidP="00762104">
      <w:pPr>
        <w:rPr>
          <w:sz w:val="28"/>
          <w:szCs w:val="28"/>
        </w:rPr>
      </w:pPr>
      <w:r w:rsidRPr="00762104">
        <w:rPr>
          <w:b/>
          <w:bCs/>
          <w:sz w:val="28"/>
          <w:szCs w:val="28"/>
        </w:rPr>
        <w:t>2. Present</w:t>
      </w:r>
      <w:r>
        <w:rPr>
          <w:b/>
          <w:bCs/>
          <w:sz w:val="28"/>
          <w:szCs w:val="28"/>
        </w:rPr>
        <w:t>-</w:t>
      </w:r>
      <w:r w:rsidRPr="00762104">
        <w:rPr>
          <w:sz w:val="28"/>
          <w:szCs w:val="28"/>
        </w:rPr>
        <w:t>Read the statement or problem to the class, without giving them choices.  Allow time for students to independently think about an answer to the statement/question. You can ask them to write down their answer and reason for their choice. Then, provide the answer choices. Ask students to choose the option that comes closest to their original answer.</w:t>
      </w:r>
    </w:p>
    <w:p w:rsidR="00762104" w:rsidRPr="00762104" w:rsidRDefault="00762104" w:rsidP="00762104">
      <w:pPr>
        <w:rPr>
          <w:sz w:val="28"/>
          <w:szCs w:val="28"/>
        </w:rPr>
      </w:pPr>
      <w:r w:rsidRPr="00762104">
        <w:rPr>
          <w:b/>
          <w:bCs/>
          <w:sz w:val="28"/>
          <w:szCs w:val="28"/>
        </w:rPr>
        <w:t xml:space="preserve">3. Commit to </w:t>
      </w:r>
      <w:proofErr w:type="gramStart"/>
      <w:r w:rsidRPr="00762104">
        <w:rPr>
          <w:b/>
          <w:bCs/>
          <w:sz w:val="28"/>
          <w:szCs w:val="28"/>
        </w:rPr>
        <w:t>a Corner</w:t>
      </w:r>
      <w:r>
        <w:rPr>
          <w:b/>
          <w:bCs/>
          <w:sz w:val="28"/>
          <w:szCs w:val="28"/>
        </w:rPr>
        <w:t>-</w:t>
      </w:r>
      <w:r w:rsidRPr="00762104">
        <w:rPr>
          <w:sz w:val="28"/>
          <w:szCs w:val="28"/>
        </w:rPr>
        <w:t>Ask students</w:t>
      </w:r>
      <w:proofErr w:type="gramEnd"/>
      <w:r w:rsidRPr="00762104">
        <w:rPr>
          <w:sz w:val="28"/>
          <w:szCs w:val="28"/>
        </w:rPr>
        <w:t xml:space="preserve"> to gather in the corner of the room that corresponds to their choice.  In each corner, students form groups of two or three to discuss the reasons for selecting a particular choice.</w:t>
      </w:r>
    </w:p>
    <w:p w:rsidR="00762104" w:rsidRPr="00762104" w:rsidRDefault="00762104" w:rsidP="00762104">
      <w:pPr>
        <w:rPr>
          <w:sz w:val="28"/>
          <w:szCs w:val="28"/>
        </w:rPr>
      </w:pPr>
      <w:r w:rsidRPr="00762104">
        <w:rPr>
          <w:b/>
          <w:bCs/>
          <w:sz w:val="28"/>
          <w:szCs w:val="28"/>
        </w:rPr>
        <w:t>4. Discuss</w:t>
      </w:r>
      <w:r>
        <w:rPr>
          <w:b/>
          <w:bCs/>
          <w:sz w:val="28"/>
          <w:szCs w:val="28"/>
        </w:rPr>
        <w:t>-</w:t>
      </w:r>
      <w:r w:rsidRPr="00762104">
        <w:rPr>
          <w:sz w:val="28"/>
          <w:szCs w:val="28"/>
        </w:rPr>
        <w:t>Allow two or three minutes of discussion.  Call on students to present a group summary of their opinions. This can be done through an oral presentation or as a written statement.</w:t>
      </w:r>
    </w:p>
    <w:p w:rsidR="00762104" w:rsidRPr="00762104" w:rsidRDefault="00762104" w:rsidP="00762104">
      <w:pPr>
        <w:rPr>
          <w:sz w:val="28"/>
          <w:szCs w:val="28"/>
        </w:rPr>
      </w:pPr>
      <w:r w:rsidRPr="00762104">
        <w:rPr>
          <w:b/>
          <w:bCs/>
          <w:sz w:val="28"/>
          <w:szCs w:val="28"/>
        </w:rPr>
        <w:t>When to Use</w:t>
      </w:r>
    </w:p>
    <w:p w:rsidR="00762104" w:rsidRPr="00762104" w:rsidRDefault="00762104" w:rsidP="00762104">
      <w:pPr>
        <w:rPr>
          <w:sz w:val="28"/>
          <w:szCs w:val="28"/>
        </w:rPr>
      </w:pPr>
      <w:r w:rsidRPr="00762104">
        <w:rPr>
          <w:sz w:val="28"/>
          <w:szCs w:val="28"/>
        </w:rPr>
        <w:t>Use Four Corners at any point in the lesson to structure meaningful conversation:</w:t>
      </w:r>
    </w:p>
    <w:p w:rsidR="002A68CC" w:rsidRDefault="002A68CC" w:rsidP="00762104">
      <w:pPr>
        <w:rPr>
          <w:b/>
          <w:sz w:val="28"/>
          <w:szCs w:val="28"/>
          <w:u w:val="single"/>
        </w:rPr>
      </w:pPr>
    </w:p>
    <w:p w:rsidR="002A68CC" w:rsidRDefault="002A68CC" w:rsidP="00762104">
      <w:pPr>
        <w:rPr>
          <w:b/>
          <w:sz w:val="28"/>
          <w:szCs w:val="28"/>
          <w:u w:val="single"/>
        </w:rPr>
      </w:pPr>
    </w:p>
    <w:p w:rsidR="002A68CC" w:rsidRDefault="002A68CC" w:rsidP="00762104">
      <w:pPr>
        <w:rPr>
          <w:b/>
          <w:sz w:val="28"/>
          <w:szCs w:val="28"/>
          <w:u w:val="single"/>
        </w:rPr>
      </w:pPr>
    </w:p>
    <w:p w:rsidR="002A68CC" w:rsidRDefault="002A68CC" w:rsidP="00762104">
      <w:pPr>
        <w:rPr>
          <w:b/>
          <w:sz w:val="28"/>
          <w:szCs w:val="28"/>
          <w:u w:val="single"/>
        </w:rPr>
      </w:pPr>
    </w:p>
    <w:p w:rsidR="00762104" w:rsidRPr="00762104" w:rsidRDefault="00762104" w:rsidP="00762104">
      <w:pPr>
        <w:rPr>
          <w:b/>
          <w:sz w:val="28"/>
          <w:szCs w:val="28"/>
          <w:u w:val="single"/>
        </w:rPr>
      </w:pPr>
      <w:r w:rsidRPr="00762104">
        <w:rPr>
          <w:b/>
          <w:sz w:val="28"/>
          <w:szCs w:val="28"/>
          <w:u w:val="single"/>
        </w:rPr>
        <w:lastRenderedPageBreak/>
        <w:t>NOTES:</w:t>
      </w:r>
    </w:p>
    <w:p w:rsidR="00762104" w:rsidRDefault="00762104" w:rsidP="00762104">
      <w:pPr>
        <w:rPr>
          <w:sz w:val="28"/>
          <w:szCs w:val="28"/>
        </w:rPr>
      </w:pPr>
      <w:r w:rsidRPr="00762104">
        <w:rPr>
          <w:sz w:val="28"/>
          <w:szCs w:val="28"/>
        </w:rPr>
        <w:t>Get conversation started,</w:t>
      </w:r>
      <w:r w:rsidR="00B103DD">
        <w:rPr>
          <w:sz w:val="28"/>
          <w:szCs w:val="28"/>
        </w:rPr>
        <w:t xml:space="preserve"> remind participants this</w:t>
      </w:r>
      <w:r w:rsidRPr="00762104">
        <w:rPr>
          <w:sz w:val="28"/>
          <w:szCs w:val="28"/>
        </w:rPr>
        <w:t xml:space="preserve"> </w:t>
      </w:r>
      <w:r w:rsidR="00B103DD">
        <w:rPr>
          <w:sz w:val="28"/>
          <w:szCs w:val="28"/>
        </w:rPr>
        <w:t xml:space="preserve">is </w:t>
      </w:r>
      <w:r w:rsidRPr="00762104">
        <w:rPr>
          <w:sz w:val="28"/>
          <w:szCs w:val="28"/>
        </w:rPr>
        <w:t>a safe space to share these thoughts</w:t>
      </w:r>
      <w:r>
        <w:rPr>
          <w:sz w:val="28"/>
          <w:szCs w:val="28"/>
        </w:rPr>
        <w:t>,</w:t>
      </w:r>
      <w:r w:rsidRPr="00762104">
        <w:rPr>
          <w:sz w:val="28"/>
          <w:szCs w:val="28"/>
        </w:rPr>
        <w:t xml:space="preserve"> questions</w:t>
      </w:r>
      <w:r>
        <w:rPr>
          <w:sz w:val="28"/>
          <w:szCs w:val="28"/>
        </w:rPr>
        <w:t xml:space="preserve">, and </w:t>
      </w:r>
      <w:proofErr w:type="spellStart"/>
      <w:r w:rsidR="00B103DD">
        <w:rPr>
          <w:sz w:val="28"/>
          <w:szCs w:val="28"/>
        </w:rPr>
        <w:t>s</w:t>
      </w:r>
      <w:r w:rsidRPr="00762104">
        <w:rPr>
          <w:sz w:val="28"/>
          <w:szCs w:val="28"/>
        </w:rPr>
        <w:t>elf reflection</w:t>
      </w:r>
      <w:proofErr w:type="spellEnd"/>
      <w:r w:rsidR="00B103DD">
        <w:rPr>
          <w:sz w:val="28"/>
          <w:szCs w:val="28"/>
        </w:rPr>
        <w:t>.</w:t>
      </w:r>
    </w:p>
    <w:p w:rsidR="00B103DD" w:rsidRPr="00762104" w:rsidRDefault="00B103DD" w:rsidP="00762104">
      <w:pPr>
        <w:rPr>
          <w:sz w:val="28"/>
          <w:szCs w:val="28"/>
        </w:rPr>
      </w:pPr>
      <w:r>
        <w:rPr>
          <w:sz w:val="28"/>
          <w:szCs w:val="28"/>
        </w:rPr>
        <w:t>Statements used:</w:t>
      </w:r>
    </w:p>
    <w:p w:rsidR="00762104" w:rsidRPr="00762104" w:rsidRDefault="00762104" w:rsidP="00762104">
      <w:pPr>
        <w:pStyle w:val="ListParagraph"/>
        <w:numPr>
          <w:ilvl w:val="0"/>
          <w:numId w:val="1"/>
        </w:numPr>
        <w:rPr>
          <w:sz w:val="28"/>
          <w:szCs w:val="28"/>
        </w:rPr>
      </w:pPr>
      <w:r w:rsidRPr="00762104">
        <w:rPr>
          <w:sz w:val="28"/>
          <w:szCs w:val="28"/>
        </w:rPr>
        <w:t>We talked about money in my family growing up</w:t>
      </w:r>
    </w:p>
    <w:p w:rsidR="00762104" w:rsidRPr="00762104" w:rsidRDefault="00762104" w:rsidP="00762104">
      <w:pPr>
        <w:pStyle w:val="ListParagraph"/>
        <w:numPr>
          <w:ilvl w:val="0"/>
          <w:numId w:val="1"/>
        </w:numPr>
        <w:rPr>
          <w:sz w:val="28"/>
          <w:szCs w:val="28"/>
        </w:rPr>
      </w:pPr>
      <w:r w:rsidRPr="00762104">
        <w:rPr>
          <w:sz w:val="28"/>
          <w:szCs w:val="28"/>
        </w:rPr>
        <w:t xml:space="preserve">Economic stability is critical to me  </w:t>
      </w:r>
    </w:p>
    <w:p w:rsidR="00762104" w:rsidRPr="00762104" w:rsidRDefault="00762104" w:rsidP="00762104">
      <w:pPr>
        <w:pStyle w:val="ListParagraph"/>
        <w:numPr>
          <w:ilvl w:val="0"/>
          <w:numId w:val="1"/>
        </w:numPr>
        <w:rPr>
          <w:sz w:val="28"/>
          <w:szCs w:val="28"/>
        </w:rPr>
      </w:pPr>
      <w:r w:rsidRPr="00762104">
        <w:rPr>
          <w:sz w:val="28"/>
          <w:szCs w:val="28"/>
        </w:rPr>
        <w:t>My Gender ID,</w:t>
      </w:r>
      <w:r w:rsidR="00B103DD">
        <w:rPr>
          <w:sz w:val="28"/>
          <w:szCs w:val="28"/>
        </w:rPr>
        <w:t xml:space="preserve"> gender orientation,</w:t>
      </w:r>
      <w:r w:rsidRPr="00762104">
        <w:rPr>
          <w:sz w:val="28"/>
          <w:szCs w:val="28"/>
        </w:rPr>
        <w:t xml:space="preserve"> race, and social economic status shapes views/ values on money</w:t>
      </w:r>
    </w:p>
    <w:p w:rsidR="00762104" w:rsidRDefault="00762104" w:rsidP="00762104">
      <w:pPr>
        <w:pStyle w:val="ListParagraph"/>
        <w:numPr>
          <w:ilvl w:val="0"/>
          <w:numId w:val="1"/>
        </w:numPr>
        <w:rPr>
          <w:sz w:val="28"/>
          <w:szCs w:val="28"/>
        </w:rPr>
      </w:pPr>
      <w:r w:rsidRPr="00762104">
        <w:rPr>
          <w:sz w:val="28"/>
          <w:szCs w:val="28"/>
        </w:rPr>
        <w:t>I check my credit once a month</w:t>
      </w:r>
    </w:p>
    <w:p w:rsidR="00B103DD" w:rsidRPr="00B103DD" w:rsidRDefault="00B103DD" w:rsidP="00B103DD">
      <w:pPr>
        <w:pStyle w:val="ListParagraph"/>
        <w:numPr>
          <w:ilvl w:val="0"/>
          <w:numId w:val="1"/>
        </w:numPr>
        <w:rPr>
          <w:sz w:val="28"/>
          <w:szCs w:val="28"/>
        </w:rPr>
      </w:pPr>
      <w:r>
        <w:rPr>
          <w:sz w:val="28"/>
          <w:szCs w:val="28"/>
        </w:rPr>
        <w:t xml:space="preserve">I get excited </w:t>
      </w:r>
      <w:r w:rsidRPr="00762104">
        <w:rPr>
          <w:sz w:val="28"/>
          <w:szCs w:val="28"/>
        </w:rPr>
        <w:t>about finances, budgeting, and credit</w:t>
      </w:r>
    </w:p>
    <w:p w:rsidR="00762104" w:rsidRPr="00762104" w:rsidRDefault="00762104" w:rsidP="00762104">
      <w:pPr>
        <w:pStyle w:val="ListParagraph"/>
        <w:numPr>
          <w:ilvl w:val="0"/>
          <w:numId w:val="1"/>
        </w:numPr>
        <w:rPr>
          <w:sz w:val="28"/>
          <w:szCs w:val="28"/>
        </w:rPr>
      </w:pPr>
      <w:r w:rsidRPr="00762104">
        <w:rPr>
          <w:sz w:val="28"/>
          <w:szCs w:val="28"/>
        </w:rPr>
        <w:t>Money equals power in relationships</w:t>
      </w:r>
    </w:p>
    <w:p w:rsidR="00762104" w:rsidRPr="00762104" w:rsidRDefault="00762104" w:rsidP="00762104">
      <w:pPr>
        <w:pStyle w:val="ListParagraph"/>
        <w:numPr>
          <w:ilvl w:val="0"/>
          <w:numId w:val="1"/>
        </w:numPr>
        <w:rPr>
          <w:sz w:val="28"/>
          <w:szCs w:val="28"/>
        </w:rPr>
      </w:pPr>
      <w:r w:rsidRPr="00762104">
        <w:rPr>
          <w:sz w:val="28"/>
          <w:szCs w:val="28"/>
        </w:rPr>
        <w:t>Debt is negative, shameful, and should not be talked about</w:t>
      </w:r>
    </w:p>
    <w:p w:rsidR="00762104" w:rsidRPr="00762104" w:rsidRDefault="00762104" w:rsidP="00762104">
      <w:pPr>
        <w:pStyle w:val="ListParagraph"/>
        <w:numPr>
          <w:ilvl w:val="0"/>
          <w:numId w:val="1"/>
        </w:numPr>
        <w:rPr>
          <w:sz w:val="28"/>
          <w:szCs w:val="28"/>
        </w:rPr>
      </w:pPr>
      <w:r w:rsidRPr="00762104">
        <w:rPr>
          <w:sz w:val="28"/>
          <w:szCs w:val="28"/>
        </w:rPr>
        <w:t>Economic stability is life changing for survivors</w:t>
      </w:r>
    </w:p>
    <w:p w:rsidR="00762104" w:rsidRPr="00762104" w:rsidRDefault="00762104" w:rsidP="00762104">
      <w:pPr>
        <w:pStyle w:val="ListParagraph"/>
        <w:numPr>
          <w:ilvl w:val="0"/>
          <w:numId w:val="1"/>
        </w:numPr>
        <w:rPr>
          <w:sz w:val="28"/>
          <w:szCs w:val="28"/>
        </w:rPr>
      </w:pPr>
      <w:r w:rsidRPr="00762104">
        <w:rPr>
          <w:sz w:val="28"/>
          <w:szCs w:val="28"/>
        </w:rPr>
        <w:t>Checking credit history and scores is something I prioritize in my advocacy work</w:t>
      </w:r>
    </w:p>
    <w:p w:rsidR="00762104" w:rsidRPr="00762104" w:rsidRDefault="00762104" w:rsidP="00762104">
      <w:pPr>
        <w:pStyle w:val="ListParagraph"/>
        <w:numPr>
          <w:ilvl w:val="0"/>
          <w:numId w:val="1"/>
        </w:numPr>
        <w:rPr>
          <w:sz w:val="28"/>
          <w:szCs w:val="28"/>
        </w:rPr>
      </w:pPr>
      <w:r w:rsidRPr="00762104">
        <w:rPr>
          <w:sz w:val="28"/>
          <w:szCs w:val="28"/>
        </w:rPr>
        <w:t xml:space="preserve">Tax refunds can impact </w:t>
      </w:r>
      <w:r w:rsidR="00B103DD" w:rsidRPr="00762104">
        <w:rPr>
          <w:sz w:val="28"/>
          <w:szCs w:val="28"/>
        </w:rPr>
        <w:t>survivor’s</w:t>
      </w:r>
      <w:r w:rsidR="00B103DD">
        <w:rPr>
          <w:sz w:val="28"/>
          <w:szCs w:val="28"/>
        </w:rPr>
        <w:t xml:space="preserve"> economic wellbeing</w:t>
      </w:r>
      <w:r w:rsidRPr="00762104">
        <w:rPr>
          <w:sz w:val="28"/>
          <w:szCs w:val="28"/>
        </w:rPr>
        <w:t xml:space="preserve"> </w:t>
      </w:r>
    </w:p>
    <w:p w:rsidR="00762104" w:rsidRPr="00762104" w:rsidRDefault="00762104" w:rsidP="00762104">
      <w:pPr>
        <w:pStyle w:val="ListParagraph"/>
        <w:numPr>
          <w:ilvl w:val="0"/>
          <w:numId w:val="1"/>
        </w:numPr>
        <w:rPr>
          <w:sz w:val="28"/>
          <w:szCs w:val="28"/>
        </w:rPr>
      </w:pPr>
      <w:r w:rsidRPr="00762104">
        <w:rPr>
          <w:sz w:val="28"/>
          <w:szCs w:val="28"/>
        </w:rPr>
        <w:t>Survivors are excited to talk about finances, budgeting, and credit</w:t>
      </w:r>
    </w:p>
    <w:p w:rsidR="00762104" w:rsidRPr="00762104" w:rsidRDefault="00B103DD" w:rsidP="00762104">
      <w:pPr>
        <w:pStyle w:val="ListParagraph"/>
        <w:numPr>
          <w:ilvl w:val="0"/>
          <w:numId w:val="1"/>
        </w:numPr>
        <w:rPr>
          <w:sz w:val="28"/>
          <w:szCs w:val="28"/>
        </w:rPr>
      </w:pPr>
      <w:r>
        <w:rPr>
          <w:sz w:val="28"/>
          <w:szCs w:val="28"/>
        </w:rPr>
        <w:t>I/</w:t>
      </w:r>
      <w:r w:rsidR="00762104" w:rsidRPr="00762104">
        <w:rPr>
          <w:sz w:val="28"/>
          <w:szCs w:val="28"/>
        </w:rPr>
        <w:t>Everyone can continue to learn new information , tools, and resources about economic stability</w:t>
      </w:r>
    </w:p>
    <w:p w:rsidR="00762104" w:rsidRPr="00762104" w:rsidRDefault="00762104" w:rsidP="00762104">
      <w:pPr>
        <w:ind w:firstLine="60"/>
        <w:rPr>
          <w:sz w:val="28"/>
          <w:szCs w:val="28"/>
        </w:rPr>
      </w:pPr>
    </w:p>
    <w:p w:rsidR="004022FD" w:rsidRPr="00762104" w:rsidRDefault="004022FD" w:rsidP="00762104">
      <w:pPr>
        <w:rPr>
          <w:sz w:val="28"/>
          <w:szCs w:val="28"/>
        </w:rPr>
      </w:pPr>
    </w:p>
    <w:sectPr w:rsidR="004022FD" w:rsidRPr="00762104" w:rsidSect="004022FD">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02A9" w:rsidRDefault="007C02A9" w:rsidP="007C02A9">
      <w:pPr>
        <w:spacing w:after="0" w:line="240" w:lineRule="auto"/>
      </w:pPr>
      <w:r>
        <w:separator/>
      </w:r>
    </w:p>
  </w:endnote>
  <w:endnote w:type="continuationSeparator" w:id="0">
    <w:p w:rsidR="007C02A9" w:rsidRDefault="007C02A9" w:rsidP="007C0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02A9" w:rsidRDefault="007C02A9" w:rsidP="007C02A9">
      <w:pPr>
        <w:spacing w:after="0" w:line="240" w:lineRule="auto"/>
      </w:pPr>
      <w:r>
        <w:separator/>
      </w:r>
    </w:p>
  </w:footnote>
  <w:footnote w:type="continuationSeparator" w:id="0">
    <w:p w:rsidR="007C02A9" w:rsidRDefault="007C02A9" w:rsidP="007C02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3E0A"/>
    <w:multiLevelType w:val="hybridMultilevel"/>
    <w:tmpl w:val="76A41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2FD"/>
    <w:rsid w:val="002A68CC"/>
    <w:rsid w:val="004022FD"/>
    <w:rsid w:val="00700A1D"/>
    <w:rsid w:val="00762104"/>
    <w:rsid w:val="007C02A9"/>
    <w:rsid w:val="009E1C5D"/>
    <w:rsid w:val="00A861C7"/>
    <w:rsid w:val="00B10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BF79739-3F4A-4F69-9D36-9A7E38508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1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506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349</Words>
  <Characters>1994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Muro</dc:creator>
  <cp:keywords/>
  <dc:description/>
  <cp:lastModifiedBy>Gregory, Madeline</cp:lastModifiedBy>
  <cp:revision>2</cp:revision>
  <dcterms:created xsi:type="dcterms:W3CDTF">2019-09-04T13:51:00Z</dcterms:created>
  <dcterms:modified xsi:type="dcterms:W3CDTF">2019-09-04T13:51:00Z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ea8a813-53e7-4f1d-90f2-cda32b87eb03_Enabled">
    <vt:lpwstr>True</vt:lpwstr>
  </property>
  <property fmtid="{D5CDD505-2E9C-101B-9397-08002B2CF9AE}" pid="3" name="MSIP_Label_eea8a813-53e7-4f1d-90f2-cda32b87eb03_SiteId">
    <vt:lpwstr>88b431e7-cf2a-43a9-bd00-81441f5c2d3c</vt:lpwstr>
  </property>
  <property fmtid="{D5CDD505-2E9C-101B-9397-08002B2CF9AE}" pid="4" name="MSIP_Label_eea8a813-53e7-4f1d-90f2-cda32b87eb03_Owner">
    <vt:lpwstr>Madeline.Gregory@allstate.com</vt:lpwstr>
  </property>
  <property fmtid="{D5CDD505-2E9C-101B-9397-08002B2CF9AE}" pid="5" name="MSIP_Label_eea8a813-53e7-4f1d-90f2-cda32b87eb03_SetDate">
    <vt:lpwstr>2019-09-04T13:49:48.5059807Z</vt:lpwstr>
  </property>
  <property fmtid="{D5CDD505-2E9C-101B-9397-08002B2CF9AE}" pid="6" name="MSIP_Label_eea8a813-53e7-4f1d-90f2-cda32b87eb03_Name">
    <vt:lpwstr>Internal</vt:lpwstr>
  </property>
  <property fmtid="{D5CDD505-2E9C-101B-9397-08002B2CF9AE}" pid="7" name="MSIP_Label_eea8a813-53e7-4f1d-90f2-cda32b87eb03_Application">
    <vt:lpwstr>Microsoft Azure Information Protection</vt:lpwstr>
  </property>
  <property fmtid="{D5CDD505-2E9C-101B-9397-08002B2CF9AE}" pid="8" name="MSIP_Label_eea8a813-53e7-4f1d-90f2-cda32b87eb03_Extended_MSFT_Method">
    <vt:lpwstr>Manual</vt:lpwstr>
  </property>
  <property fmtid="{D5CDD505-2E9C-101B-9397-08002B2CF9AE}" pid="9" name="MSIP_Label_29ffc517-b75d-4c53-bed9-3ecaddf026e6_Enabled">
    <vt:lpwstr>True</vt:lpwstr>
  </property>
  <property fmtid="{D5CDD505-2E9C-101B-9397-08002B2CF9AE}" pid="10" name="MSIP_Label_29ffc517-b75d-4c53-bed9-3ecaddf026e6_SiteId">
    <vt:lpwstr>88b431e7-cf2a-43a9-bd00-81441f5c2d3c</vt:lpwstr>
  </property>
  <property fmtid="{D5CDD505-2E9C-101B-9397-08002B2CF9AE}" pid="11" name="MSIP_Label_29ffc517-b75d-4c53-bed9-3ecaddf026e6_Owner">
    <vt:lpwstr>Madeline.Gregory@allstate.com</vt:lpwstr>
  </property>
  <property fmtid="{D5CDD505-2E9C-101B-9397-08002B2CF9AE}" pid="12" name="MSIP_Label_29ffc517-b75d-4c53-bed9-3ecaddf026e6_SetDate">
    <vt:lpwstr>2019-09-04T13:49:48.5059807Z</vt:lpwstr>
  </property>
  <property fmtid="{D5CDD505-2E9C-101B-9397-08002B2CF9AE}" pid="13" name="MSIP_Label_29ffc517-b75d-4c53-bed9-3ecaddf026e6_Name">
    <vt:lpwstr>No Watermark</vt:lpwstr>
  </property>
  <property fmtid="{D5CDD505-2E9C-101B-9397-08002B2CF9AE}" pid="14" name="MSIP_Label_29ffc517-b75d-4c53-bed9-3ecaddf026e6_Application">
    <vt:lpwstr>Microsoft Azure Information Protection</vt:lpwstr>
  </property>
  <property fmtid="{D5CDD505-2E9C-101B-9397-08002B2CF9AE}" pid="15" name="MSIP_Label_29ffc517-b75d-4c53-bed9-3ecaddf026e6_Parent">
    <vt:lpwstr>eea8a813-53e7-4f1d-90f2-cda32b87eb03</vt:lpwstr>
  </property>
  <property fmtid="{D5CDD505-2E9C-101B-9397-08002B2CF9AE}" pid="16" name="MSIP_Label_29ffc517-b75d-4c53-bed9-3ecaddf026e6_Extended_MSFT_Method">
    <vt:lpwstr>Manual</vt:lpwstr>
  </property>
  <property fmtid="{D5CDD505-2E9C-101B-9397-08002B2CF9AE}" pid="17" name="Sensitivity">
    <vt:lpwstr>Internal No Watermark</vt:lpwstr>
  </property>
</Properties>
</file>