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57C20" w14:textId="77777777" w:rsidR="00DE0DAF" w:rsidRDefault="00DE0DAF" w:rsidP="00D74AC3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2E170C">
        <w:rPr>
          <w:noProof/>
        </w:rPr>
        <w:drawing>
          <wp:inline distT="0" distB="0" distL="0" distR="0" wp14:anchorId="70DBE6A7" wp14:editId="3F2C763A">
            <wp:extent cx="2600325" cy="988060"/>
            <wp:effectExtent l="0" t="0" r="9525" b="2540"/>
            <wp:docPr id="5" name="Picture 0" descr="CPEDV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EDV_logo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9464" w14:textId="77777777" w:rsidR="00DE0DAF" w:rsidRDefault="00DE0DAF" w:rsidP="00D74AC3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B24A615" w14:textId="77777777" w:rsidR="00D74AC3" w:rsidRPr="00DF037D" w:rsidRDefault="00D74AC3" w:rsidP="00D74AC3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DF037D">
        <w:rPr>
          <w:rFonts w:ascii="Arial" w:hAnsi="Arial" w:cs="Arial"/>
          <w:b/>
          <w:smallCaps/>
          <w:sz w:val="32"/>
          <w:szCs w:val="32"/>
        </w:rPr>
        <w:t>The Partnership Wants to Hear from You!</w:t>
      </w:r>
    </w:p>
    <w:p w14:paraId="580440BB" w14:textId="77777777" w:rsidR="00D74AC3" w:rsidRPr="00DF037D" w:rsidRDefault="00D74AC3" w:rsidP="00D74AC3">
      <w:pPr>
        <w:jc w:val="center"/>
        <w:rPr>
          <w:rFonts w:ascii="Arial" w:hAnsi="Arial" w:cs="Arial"/>
          <w:b/>
          <w:smallCaps/>
          <w:sz w:val="26"/>
          <w:szCs w:val="26"/>
        </w:rPr>
      </w:pPr>
    </w:p>
    <w:p w14:paraId="36341C40" w14:textId="77777777" w:rsidR="009025ED" w:rsidRPr="00DF037D" w:rsidRDefault="006871F9" w:rsidP="009025ED">
      <w:pPr>
        <w:jc w:val="center"/>
        <w:rPr>
          <w:rFonts w:ascii="Arial" w:hAnsi="Arial" w:cs="Arial"/>
          <w:i/>
          <w:sz w:val="26"/>
          <w:szCs w:val="26"/>
        </w:rPr>
      </w:pPr>
      <w:r w:rsidRPr="00DF037D">
        <w:rPr>
          <w:rFonts w:ascii="Arial" w:hAnsi="Arial" w:cs="Arial"/>
          <w:i/>
          <w:sz w:val="26"/>
          <w:szCs w:val="26"/>
        </w:rPr>
        <w:t>How do we advance social j</w:t>
      </w:r>
      <w:r w:rsidR="009025ED" w:rsidRPr="00DF037D">
        <w:rPr>
          <w:rFonts w:ascii="Arial" w:hAnsi="Arial" w:cs="Arial"/>
          <w:i/>
          <w:sz w:val="26"/>
          <w:szCs w:val="26"/>
        </w:rPr>
        <w:t>ustice?</w:t>
      </w:r>
    </w:p>
    <w:p w14:paraId="082CA6AF" w14:textId="77777777" w:rsidR="009025ED" w:rsidRPr="00DF037D" w:rsidRDefault="009025ED" w:rsidP="00D74AC3">
      <w:pPr>
        <w:jc w:val="center"/>
        <w:rPr>
          <w:rFonts w:ascii="Arial" w:hAnsi="Arial" w:cs="Arial"/>
          <w:i/>
          <w:sz w:val="26"/>
          <w:szCs w:val="26"/>
        </w:rPr>
      </w:pPr>
      <w:r w:rsidRPr="00DF037D">
        <w:rPr>
          <w:rFonts w:ascii="Arial" w:hAnsi="Arial" w:cs="Arial"/>
          <w:i/>
          <w:sz w:val="26"/>
          <w:szCs w:val="26"/>
        </w:rPr>
        <w:t>Wh</w:t>
      </w:r>
      <w:r w:rsidR="006871F9" w:rsidRPr="00DF037D">
        <w:rPr>
          <w:rFonts w:ascii="Arial" w:hAnsi="Arial" w:cs="Arial"/>
          <w:i/>
          <w:sz w:val="26"/>
          <w:szCs w:val="26"/>
        </w:rPr>
        <w:t>at is needed to get at the root causes of DV &amp; interconnected forms of o</w:t>
      </w:r>
      <w:r w:rsidRPr="00DF037D">
        <w:rPr>
          <w:rFonts w:ascii="Arial" w:hAnsi="Arial" w:cs="Arial"/>
          <w:i/>
          <w:sz w:val="26"/>
          <w:szCs w:val="26"/>
        </w:rPr>
        <w:t>ppression?</w:t>
      </w:r>
    </w:p>
    <w:p w14:paraId="34033C7A" w14:textId="77777777" w:rsidR="009025ED" w:rsidRPr="00DF037D" w:rsidRDefault="00342734" w:rsidP="00D74AC3">
      <w:pPr>
        <w:jc w:val="center"/>
        <w:rPr>
          <w:rFonts w:ascii="Arial" w:hAnsi="Arial" w:cs="Arial"/>
          <w:i/>
          <w:sz w:val="26"/>
          <w:szCs w:val="26"/>
        </w:rPr>
      </w:pPr>
      <w:r w:rsidRPr="00DF037D">
        <w:rPr>
          <w:rFonts w:ascii="Arial" w:hAnsi="Arial" w:cs="Arial"/>
          <w:i/>
          <w:sz w:val="26"/>
          <w:szCs w:val="26"/>
        </w:rPr>
        <w:t>What do our allies in other movements n</w:t>
      </w:r>
      <w:r w:rsidR="009025ED" w:rsidRPr="00DF037D">
        <w:rPr>
          <w:rFonts w:ascii="Arial" w:hAnsi="Arial" w:cs="Arial"/>
          <w:i/>
          <w:sz w:val="26"/>
          <w:szCs w:val="26"/>
        </w:rPr>
        <w:t>eed</w:t>
      </w:r>
      <w:r w:rsidRPr="00DF037D">
        <w:rPr>
          <w:rFonts w:ascii="Arial" w:hAnsi="Arial" w:cs="Arial"/>
          <w:i/>
          <w:sz w:val="26"/>
          <w:szCs w:val="26"/>
        </w:rPr>
        <w:t xml:space="preserve"> from our DV c</w:t>
      </w:r>
      <w:r w:rsidR="009025ED" w:rsidRPr="00DF037D">
        <w:rPr>
          <w:rFonts w:ascii="Arial" w:hAnsi="Arial" w:cs="Arial"/>
          <w:i/>
          <w:sz w:val="26"/>
          <w:szCs w:val="26"/>
        </w:rPr>
        <w:t>ommunity?</w:t>
      </w:r>
    </w:p>
    <w:p w14:paraId="7B33D0EF" w14:textId="77777777" w:rsidR="00342734" w:rsidRPr="00DF037D" w:rsidRDefault="00342734" w:rsidP="00D74AC3">
      <w:pPr>
        <w:jc w:val="center"/>
        <w:rPr>
          <w:rFonts w:ascii="Arial" w:hAnsi="Arial" w:cs="Arial"/>
          <w:i/>
          <w:sz w:val="26"/>
          <w:szCs w:val="26"/>
        </w:rPr>
      </w:pPr>
    </w:p>
    <w:p w14:paraId="0DE35F02" w14:textId="43074C77" w:rsidR="004165DC" w:rsidRPr="00DF037D" w:rsidRDefault="00F651FC" w:rsidP="00D74A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Tell us </w:t>
      </w:r>
      <w:r w:rsidR="00C639B3">
        <w:rPr>
          <w:rFonts w:ascii="Arial" w:hAnsi="Arial" w:cs="Arial"/>
          <w:b/>
          <w:sz w:val="28"/>
          <w:szCs w:val="28"/>
        </w:rPr>
        <w:t xml:space="preserve">your policy ideas!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6C07EB4" w14:textId="77777777" w:rsidR="0027058C" w:rsidRPr="00DF037D" w:rsidRDefault="0027058C" w:rsidP="00D74AC3">
      <w:pPr>
        <w:jc w:val="center"/>
        <w:rPr>
          <w:rFonts w:ascii="Arial" w:hAnsi="Arial" w:cs="Arial"/>
          <w:b/>
          <w:sz w:val="26"/>
          <w:szCs w:val="26"/>
        </w:rPr>
      </w:pPr>
    </w:p>
    <w:p w14:paraId="33242343" w14:textId="1ABB026B" w:rsidR="00557DA1" w:rsidRDefault="00B1605A" w:rsidP="003C1511">
      <w:pPr>
        <w:ind w:left="-110"/>
        <w:jc w:val="center"/>
        <w:rPr>
          <w:rFonts w:ascii="Arial" w:hAnsi="Arial" w:cs="Arial"/>
          <w:bCs/>
        </w:rPr>
      </w:pPr>
      <w:r w:rsidRPr="00DF037D">
        <w:rPr>
          <w:rFonts w:ascii="Arial" w:hAnsi="Arial" w:cs="Arial"/>
        </w:rPr>
        <w:t xml:space="preserve">Members of the </w:t>
      </w:r>
      <w:r w:rsidR="0027058C" w:rsidRPr="00DF037D">
        <w:rPr>
          <w:rFonts w:ascii="Arial" w:hAnsi="Arial" w:cs="Arial"/>
        </w:rPr>
        <w:t xml:space="preserve">Partnership </w:t>
      </w:r>
      <w:r w:rsidR="00D74AC3" w:rsidRPr="00DF037D">
        <w:rPr>
          <w:rFonts w:ascii="Arial" w:hAnsi="Arial" w:cs="Arial"/>
        </w:rPr>
        <w:t xml:space="preserve">have always </w:t>
      </w:r>
      <w:r w:rsidRPr="00DF037D">
        <w:rPr>
          <w:rFonts w:ascii="Arial" w:hAnsi="Arial" w:cs="Arial"/>
        </w:rPr>
        <w:t>play</w:t>
      </w:r>
      <w:r w:rsidR="00D74AC3" w:rsidRPr="00DF037D">
        <w:rPr>
          <w:rFonts w:ascii="Arial" w:hAnsi="Arial" w:cs="Arial"/>
        </w:rPr>
        <w:t>ed</w:t>
      </w:r>
      <w:r w:rsidRPr="00DF037D">
        <w:rPr>
          <w:rFonts w:ascii="Arial" w:hAnsi="Arial" w:cs="Arial"/>
        </w:rPr>
        <w:t xml:space="preserve"> </w:t>
      </w:r>
      <w:r w:rsidR="00B9500C" w:rsidRPr="00DF037D">
        <w:rPr>
          <w:rFonts w:ascii="Arial" w:hAnsi="Arial" w:cs="Arial"/>
        </w:rPr>
        <w:t>an integral role in ensuring our policy work meets the needs of survivors</w:t>
      </w:r>
      <w:r w:rsidR="004165DC" w:rsidRPr="00DF037D">
        <w:rPr>
          <w:rFonts w:ascii="Arial" w:hAnsi="Arial" w:cs="Arial"/>
        </w:rPr>
        <w:t xml:space="preserve">, </w:t>
      </w:r>
      <w:r w:rsidR="0027058C" w:rsidRPr="00DF037D">
        <w:rPr>
          <w:rFonts w:ascii="Arial" w:hAnsi="Arial" w:cs="Arial"/>
        </w:rPr>
        <w:t xml:space="preserve">families, </w:t>
      </w:r>
      <w:r w:rsidR="00B9500C" w:rsidRPr="00DF037D">
        <w:rPr>
          <w:rFonts w:ascii="Arial" w:hAnsi="Arial" w:cs="Arial"/>
        </w:rPr>
        <w:t xml:space="preserve">programs </w:t>
      </w:r>
      <w:r w:rsidR="00D74AC3" w:rsidRPr="00DF037D">
        <w:rPr>
          <w:rFonts w:ascii="Arial" w:hAnsi="Arial" w:cs="Arial"/>
        </w:rPr>
        <w:t>&amp;</w:t>
      </w:r>
      <w:r w:rsidR="004165DC" w:rsidRPr="00DF037D">
        <w:rPr>
          <w:rFonts w:ascii="Arial" w:hAnsi="Arial" w:cs="Arial"/>
        </w:rPr>
        <w:t xml:space="preserve"> communities </w:t>
      </w:r>
      <w:r w:rsidR="009025ED" w:rsidRPr="00DF037D">
        <w:rPr>
          <w:rFonts w:ascii="Arial" w:hAnsi="Arial" w:cs="Arial"/>
        </w:rPr>
        <w:t>across</w:t>
      </w:r>
      <w:r w:rsidRPr="00DF037D">
        <w:rPr>
          <w:rFonts w:ascii="Arial" w:hAnsi="Arial" w:cs="Arial"/>
        </w:rPr>
        <w:t xml:space="preserve"> the state</w:t>
      </w:r>
      <w:r w:rsidR="00B9500C" w:rsidRPr="00DF037D">
        <w:rPr>
          <w:rFonts w:ascii="Arial" w:hAnsi="Arial" w:cs="Arial"/>
        </w:rPr>
        <w:t xml:space="preserve">. </w:t>
      </w:r>
      <w:r w:rsidR="00BC414B" w:rsidRPr="00DF037D">
        <w:rPr>
          <w:rFonts w:ascii="Arial" w:hAnsi="Arial" w:cs="Arial"/>
        </w:rPr>
        <w:br/>
      </w:r>
      <w:r w:rsidR="00F651FC">
        <w:rPr>
          <w:rFonts w:ascii="Arial" w:hAnsi="Arial" w:cs="Arial"/>
        </w:rPr>
        <w:t>W</w:t>
      </w:r>
      <w:r w:rsidR="0027058C" w:rsidRPr="00DF037D">
        <w:rPr>
          <w:rFonts w:ascii="Arial" w:hAnsi="Arial" w:cs="Arial"/>
        </w:rPr>
        <w:t xml:space="preserve">e invite our Members to submit emerging policy issues </w:t>
      </w:r>
      <w:r w:rsidR="00B406B0" w:rsidRPr="00DF037D">
        <w:rPr>
          <w:rFonts w:ascii="Arial" w:hAnsi="Arial" w:cs="Arial"/>
          <w:bCs/>
        </w:rPr>
        <w:t xml:space="preserve">for </w:t>
      </w:r>
      <w:r w:rsidR="003C1511">
        <w:rPr>
          <w:rFonts w:ascii="Arial" w:hAnsi="Arial" w:cs="Arial"/>
          <w:bCs/>
        </w:rPr>
        <w:t xml:space="preserve">consideration as we plan for the 2018 legislative year. We will work with our Members and </w:t>
      </w:r>
      <w:r w:rsidR="00176885" w:rsidRPr="00DF037D">
        <w:rPr>
          <w:rFonts w:ascii="Arial" w:hAnsi="Arial" w:cs="Arial"/>
          <w:bCs/>
        </w:rPr>
        <w:t xml:space="preserve">Regional Policy </w:t>
      </w:r>
      <w:r w:rsidR="00F70827">
        <w:rPr>
          <w:rFonts w:ascii="Arial" w:hAnsi="Arial" w:cs="Arial"/>
          <w:bCs/>
        </w:rPr>
        <w:t>Reps</w:t>
      </w:r>
      <w:r w:rsidR="00176885" w:rsidRPr="00DF037D">
        <w:rPr>
          <w:rFonts w:ascii="Arial" w:hAnsi="Arial" w:cs="Arial"/>
          <w:bCs/>
        </w:rPr>
        <w:t xml:space="preserve"> to</w:t>
      </w:r>
      <w:r w:rsidR="00F651FC">
        <w:rPr>
          <w:rFonts w:ascii="Arial" w:hAnsi="Arial" w:cs="Arial"/>
          <w:bCs/>
        </w:rPr>
        <w:t xml:space="preserve"> analyze these proposals and make st</w:t>
      </w:r>
      <w:r w:rsidR="00176885" w:rsidRPr="00DF037D">
        <w:rPr>
          <w:rFonts w:ascii="Arial" w:hAnsi="Arial" w:cs="Arial"/>
          <w:bCs/>
        </w:rPr>
        <w:t xml:space="preserve">rategic decisions about </w:t>
      </w:r>
      <w:r w:rsidR="00F651FC">
        <w:rPr>
          <w:rFonts w:ascii="Arial" w:hAnsi="Arial" w:cs="Arial"/>
          <w:bCs/>
        </w:rPr>
        <w:t>which ideas to share and advance through various avenues.</w:t>
      </w:r>
      <w:r w:rsidR="00C639B3">
        <w:rPr>
          <w:rFonts w:ascii="Arial" w:hAnsi="Arial" w:cs="Arial"/>
          <w:bCs/>
        </w:rPr>
        <w:t xml:space="preserve"> These proposals will be considered alongside those priorities already identified by the Partnership. </w:t>
      </w:r>
    </w:p>
    <w:p w14:paraId="76903D2A" w14:textId="77777777" w:rsidR="00F651FC" w:rsidRPr="00DF037D" w:rsidRDefault="00F651FC" w:rsidP="00F651FC">
      <w:pPr>
        <w:ind w:left="-110"/>
        <w:jc w:val="center"/>
        <w:rPr>
          <w:rFonts w:ascii="Arial" w:hAnsi="Arial" w:cs="Arial"/>
          <w:bCs/>
        </w:rPr>
      </w:pPr>
    </w:p>
    <w:p w14:paraId="5F915600" w14:textId="77777777" w:rsidR="00F651FC" w:rsidRDefault="006871F9" w:rsidP="00E04EBC">
      <w:pPr>
        <w:ind w:left="-110"/>
        <w:jc w:val="center"/>
        <w:rPr>
          <w:rFonts w:ascii="Arial" w:hAnsi="Arial" w:cs="Arial"/>
          <w:bCs/>
        </w:rPr>
      </w:pPr>
      <w:r w:rsidRPr="00DF037D">
        <w:rPr>
          <w:rFonts w:ascii="Arial" w:hAnsi="Arial" w:cs="Arial"/>
          <w:bCs/>
        </w:rPr>
        <w:t>Centering the voices, experiences &amp; needs of historically marginalized populations, the Partnership is working collaboratively alongside allie</w:t>
      </w:r>
      <w:r w:rsidR="00F70827">
        <w:rPr>
          <w:rFonts w:ascii="Arial" w:hAnsi="Arial" w:cs="Arial"/>
          <w:bCs/>
        </w:rPr>
        <w:t>s</w:t>
      </w:r>
      <w:r w:rsidRPr="00DF037D">
        <w:rPr>
          <w:rFonts w:ascii="Arial" w:hAnsi="Arial" w:cs="Arial"/>
          <w:bCs/>
        </w:rPr>
        <w:t xml:space="preserve"> engaged in social change. In 201</w:t>
      </w:r>
      <w:r w:rsidR="00D619D6">
        <w:rPr>
          <w:rFonts w:ascii="Arial" w:hAnsi="Arial" w:cs="Arial"/>
          <w:bCs/>
        </w:rPr>
        <w:t>8</w:t>
      </w:r>
      <w:r w:rsidRPr="00DF037D">
        <w:rPr>
          <w:rFonts w:ascii="Arial" w:hAnsi="Arial" w:cs="Arial"/>
          <w:bCs/>
        </w:rPr>
        <w:t xml:space="preserve">, our policy agenda will continue to employ both </w:t>
      </w:r>
      <w:r w:rsidRPr="00DF037D">
        <w:rPr>
          <w:rFonts w:ascii="Arial" w:hAnsi="Arial" w:cs="Arial"/>
          <w:bCs/>
          <w:u w:val="single"/>
        </w:rPr>
        <w:t>legislative advocacy</w:t>
      </w:r>
      <w:r w:rsidRPr="00DF037D">
        <w:rPr>
          <w:rFonts w:ascii="Arial" w:hAnsi="Arial" w:cs="Arial"/>
          <w:bCs/>
        </w:rPr>
        <w:t xml:space="preserve">, as well as </w:t>
      </w:r>
      <w:r w:rsidRPr="00DF037D">
        <w:rPr>
          <w:rFonts w:ascii="Arial" w:hAnsi="Arial" w:cs="Arial"/>
          <w:bCs/>
          <w:u w:val="single"/>
        </w:rPr>
        <w:t>systems change advocacy</w:t>
      </w:r>
      <w:r w:rsidRPr="00DF037D">
        <w:rPr>
          <w:rFonts w:ascii="Arial" w:hAnsi="Arial" w:cs="Arial"/>
          <w:bCs/>
        </w:rPr>
        <w:t xml:space="preserve"> promoting administrative &amp; institutional reforms </w:t>
      </w:r>
      <w:r w:rsidR="00F70827">
        <w:rPr>
          <w:rFonts w:ascii="Arial" w:hAnsi="Arial" w:cs="Arial"/>
          <w:bCs/>
        </w:rPr>
        <w:t>for</w:t>
      </w:r>
      <w:r w:rsidRPr="00DF037D">
        <w:rPr>
          <w:rFonts w:ascii="Arial" w:hAnsi="Arial" w:cs="Arial"/>
          <w:bCs/>
        </w:rPr>
        <w:t xml:space="preserve"> more effective &amp; sustainable solutions.</w:t>
      </w:r>
      <w:r w:rsidR="00F651FC">
        <w:rPr>
          <w:rFonts w:ascii="Arial" w:hAnsi="Arial" w:cs="Arial"/>
          <w:bCs/>
        </w:rPr>
        <w:t xml:space="preserve"> </w:t>
      </w:r>
    </w:p>
    <w:p w14:paraId="5B5FAE76" w14:textId="77777777" w:rsidR="00F651FC" w:rsidRDefault="00F651FC" w:rsidP="00E04EBC">
      <w:pPr>
        <w:ind w:left="-110"/>
        <w:jc w:val="center"/>
        <w:rPr>
          <w:rFonts w:ascii="Arial" w:hAnsi="Arial" w:cs="Arial"/>
          <w:bCs/>
        </w:rPr>
      </w:pPr>
    </w:p>
    <w:p w14:paraId="4AC2660E" w14:textId="53A927E8" w:rsidR="00557DA1" w:rsidRPr="00DF037D" w:rsidRDefault="00F651FC" w:rsidP="00E04EBC">
      <w:pPr>
        <w:ind w:left="-11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are </w:t>
      </w:r>
      <w:bookmarkStart w:id="0" w:name="_GoBack"/>
      <w:bookmarkEnd w:id="0"/>
      <w:r w:rsidR="00342734" w:rsidRPr="00DF037D">
        <w:rPr>
          <w:rFonts w:ascii="Arial" w:hAnsi="Arial" w:cs="Arial"/>
          <w:bCs/>
        </w:rPr>
        <w:t xml:space="preserve">focusing on the following </w:t>
      </w:r>
      <w:r w:rsidR="00BB1AB2">
        <w:rPr>
          <w:rFonts w:ascii="Arial" w:hAnsi="Arial" w:cs="Arial"/>
          <w:bCs/>
        </w:rPr>
        <w:t xml:space="preserve">key human rights issue </w:t>
      </w:r>
      <w:r w:rsidR="00342734" w:rsidRPr="00DF037D">
        <w:rPr>
          <w:rFonts w:ascii="Arial" w:hAnsi="Arial" w:cs="Arial"/>
          <w:bCs/>
        </w:rPr>
        <w:t>areas</w:t>
      </w:r>
      <w:r w:rsidR="00557DA1" w:rsidRPr="00DF037D">
        <w:rPr>
          <w:rFonts w:ascii="Arial" w:hAnsi="Arial" w:cs="Arial"/>
          <w:bCs/>
        </w:rPr>
        <w:t>:</w:t>
      </w:r>
    </w:p>
    <w:p w14:paraId="1ED20B7E" w14:textId="77777777" w:rsidR="00342734" w:rsidRPr="00DF037D" w:rsidRDefault="00342734" w:rsidP="00D74AC3">
      <w:pPr>
        <w:rPr>
          <w:rFonts w:ascii="Arial" w:hAnsi="Arial" w:cs="Arial"/>
          <w:bCs/>
        </w:rPr>
      </w:pPr>
    </w:p>
    <w:p w14:paraId="7B0FA388" w14:textId="77777777" w:rsidR="004A5EE7" w:rsidRPr="00DF037D" w:rsidRDefault="004A5EE7" w:rsidP="00D74AC3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Cs/>
        </w:rPr>
        <w:sectPr w:rsidR="004A5EE7" w:rsidRPr="00DF037D" w:rsidSect="00064D80">
          <w:footerReference w:type="default" r:id="rId9"/>
          <w:footerReference w:type="first" r:id="rId10"/>
          <w:pgSz w:w="20160" w:h="12240" w:orient="landscape" w:code="5"/>
          <w:pgMar w:top="965" w:right="720" w:bottom="720" w:left="108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vAlign w:val="center"/>
          <w:titlePg/>
          <w:docGrid w:linePitch="360"/>
        </w:sectPr>
      </w:pPr>
    </w:p>
    <w:p w14:paraId="2201928B" w14:textId="4C54CBA9" w:rsidR="00053EC5" w:rsidRPr="00DF037D" w:rsidRDefault="00050974" w:rsidP="00E04EBC">
      <w:pPr>
        <w:pStyle w:val="ListParagraph"/>
        <w:numPr>
          <w:ilvl w:val="0"/>
          <w:numId w:val="2"/>
        </w:numPr>
        <w:ind w:left="220"/>
        <w:contextualSpacing w:val="0"/>
        <w:jc w:val="center"/>
        <w:rPr>
          <w:rFonts w:ascii="Arial" w:hAnsi="Arial" w:cs="Arial"/>
        </w:rPr>
      </w:pPr>
      <w:r w:rsidRPr="00DF037D">
        <w:rPr>
          <w:rFonts w:ascii="Arial" w:hAnsi="Arial" w:cs="Arial"/>
          <w:bCs/>
        </w:rPr>
        <w:lastRenderedPageBreak/>
        <w:t>Economic Justice</w:t>
      </w:r>
      <w:r w:rsidR="00D619D6">
        <w:rPr>
          <w:rFonts w:ascii="Arial" w:hAnsi="Arial" w:cs="Arial"/>
          <w:bCs/>
        </w:rPr>
        <w:t xml:space="preserve"> </w:t>
      </w:r>
    </w:p>
    <w:p w14:paraId="315F94F8" w14:textId="77777777" w:rsidR="00053EC5" w:rsidRPr="00DF037D" w:rsidRDefault="00D619D6" w:rsidP="00E04EBC">
      <w:pPr>
        <w:pStyle w:val="ListParagraph"/>
        <w:numPr>
          <w:ilvl w:val="0"/>
          <w:numId w:val="2"/>
        </w:numPr>
        <w:ind w:left="22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Alternatives to the Criminal Legal System</w:t>
      </w:r>
    </w:p>
    <w:p w14:paraId="3AE2C9F5" w14:textId="77777777" w:rsidR="00132F47" w:rsidRPr="00DF037D" w:rsidRDefault="00D619D6" w:rsidP="00E04EBC">
      <w:pPr>
        <w:pStyle w:val="ListParagraph"/>
        <w:numPr>
          <w:ilvl w:val="0"/>
          <w:numId w:val="2"/>
        </w:numPr>
        <w:ind w:left="360"/>
        <w:contextualSpacing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Immigration</w:t>
      </w:r>
    </w:p>
    <w:p w14:paraId="296A8A02" w14:textId="77777777" w:rsidR="004A5EE7" w:rsidRPr="00DF037D" w:rsidRDefault="00D619D6" w:rsidP="00E04EBC">
      <w:pPr>
        <w:pStyle w:val="ListParagraph"/>
        <w:numPr>
          <w:ilvl w:val="0"/>
          <w:numId w:val="2"/>
        </w:numPr>
        <w:ind w:left="360"/>
        <w:contextualSpacing w:val="0"/>
        <w:jc w:val="center"/>
        <w:rPr>
          <w:rFonts w:ascii="Arial" w:hAnsi="Arial" w:cs="Arial"/>
          <w:bCs/>
        </w:rPr>
        <w:sectPr w:rsidR="004A5EE7" w:rsidRPr="00DF037D" w:rsidSect="00E04EBC">
          <w:type w:val="continuous"/>
          <w:pgSz w:w="20160" w:h="12240" w:orient="landscape" w:code="5"/>
          <w:pgMar w:top="965" w:right="720" w:bottom="720" w:left="1080" w:header="720" w:footer="720" w:gutter="0"/>
          <w:cols w:num="2" w:sep="1" w:space="720"/>
          <w:vAlign w:val="center"/>
          <w:titlePg/>
          <w:docGrid w:linePitch="360"/>
        </w:sectPr>
      </w:pPr>
      <w:r>
        <w:rPr>
          <w:rFonts w:ascii="Arial" w:hAnsi="Arial" w:cs="Arial"/>
          <w:bCs/>
        </w:rPr>
        <w:t>Prevention</w:t>
      </w:r>
    </w:p>
    <w:p w14:paraId="773D2592" w14:textId="77777777" w:rsidR="00C66A09" w:rsidRPr="00DF037D" w:rsidRDefault="00C66A09" w:rsidP="000F5902">
      <w:pPr>
        <w:rPr>
          <w:rFonts w:ascii="Arial" w:hAnsi="Arial" w:cs="Arial"/>
          <w:bCs/>
        </w:rPr>
      </w:pPr>
    </w:p>
    <w:p w14:paraId="7FD750BD" w14:textId="77777777" w:rsidR="00986AF1" w:rsidRPr="00DF037D" w:rsidRDefault="00050974" w:rsidP="00E04EBC">
      <w:pPr>
        <w:ind w:left="-110"/>
        <w:jc w:val="center"/>
        <w:rPr>
          <w:rFonts w:ascii="Arial" w:hAnsi="Arial" w:cs="Arial"/>
          <w:bCs/>
        </w:rPr>
      </w:pPr>
      <w:r w:rsidRPr="00DF037D">
        <w:rPr>
          <w:rFonts w:ascii="Arial" w:hAnsi="Arial" w:cs="Arial"/>
          <w:bCs/>
          <w:u w:val="single"/>
        </w:rPr>
        <w:t>This is your chance to tell us how you see these issues impacting families in your community &amp; offer your creative policy solutions.</w:t>
      </w:r>
      <w:r w:rsidRPr="00DF037D">
        <w:rPr>
          <w:rFonts w:ascii="Arial" w:hAnsi="Arial" w:cs="Arial"/>
          <w:bCs/>
        </w:rPr>
        <w:t xml:space="preserve"> </w:t>
      </w:r>
      <w:r w:rsidR="00E04EBC" w:rsidRPr="00DF037D">
        <w:rPr>
          <w:rFonts w:ascii="Arial" w:hAnsi="Arial" w:cs="Arial"/>
          <w:bCs/>
        </w:rPr>
        <w:br/>
      </w:r>
      <w:r w:rsidRPr="00DF037D">
        <w:rPr>
          <w:rFonts w:ascii="Arial" w:hAnsi="Arial" w:cs="Arial"/>
          <w:bCs/>
        </w:rPr>
        <w:t xml:space="preserve">Below you’ll find a description of these topic areas along with several examples illustrating policy advocacy work we’ll be </w:t>
      </w:r>
      <w:r w:rsidR="00F35687" w:rsidRPr="00DF037D">
        <w:rPr>
          <w:rFonts w:ascii="Arial" w:hAnsi="Arial" w:cs="Arial"/>
          <w:bCs/>
        </w:rPr>
        <w:t>focusing on</w:t>
      </w:r>
      <w:r w:rsidRPr="00DF037D">
        <w:rPr>
          <w:rFonts w:ascii="Arial" w:hAnsi="Arial" w:cs="Arial"/>
          <w:bCs/>
        </w:rPr>
        <w:t xml:space="preserve"> in each domain. </w:t>
      </w:r>
      <w:r w:rsidR="00E04EBC" w:rsidRPr="00DF037D">
        <w:rPr>
          <w:rFonts w:ascii="Arial" w:hAnsi="Arial" w:cs="Arial"/>
          <w:bCs/>
        </w:rPr>
        <w:br/>
      </w:r>
      <w:r w:rsidRPr="00DF037D">
        <w:rPr>
          <w:rFonts w:ascii="Arial" w:hAnsi="Arial" w:cs="Arial"/>
          <w:bCs/>
        </w:rPr>
        <w:t xml:space="preserve">Reflect on </w:t>
      </w:r>
      <w:r w:rsidR="00F35687" w:rsidRPr="00DF037D">
        <w:rPr>
          <w:rFonts w:ascii="Arial" w:hAnsi="Arial" w:cs="Arial"/>
          <w:bCs/>
        </w:rPr>
        <w:t>the current status of these issues in your community, and use the template to describe your proposed legislative &amp; systems change solutions</w:t>
      </w:r>
      <w:r w:rsidR="004A5EE7" w:rsidRPr="00DF037D">
        <w:rPr>
          <w:rFonts w:ascii="Arial" w:hAnsi="Arial" w:cs="Arial"/>
          <w:bCs/>
        </w:rPr>
        <w:t>.</w:t>
      </w:r>
    </w:p>
    <w:p w14:paraId="024168DC" w14:textId="77777777" w:rsidR="004A5EE7" w:rsidRPr="00DF037D" w:rsidRDefault="004A5EE7" w:rsidP="00D74AC3">
      <w:pPr>
        <w:rPr>
          <w:rFonts w:ascii="Arial" w:hAnsi="Arial" w:cs="Arial"/>
          <w:bCs/>
        </w:rPr>
      </w:pPr>
    </w:p>
    <w:p w14:paraId="22607FB0" w14:textId="2F54A8DC" w:rsidR="00DB0F5A" w:rsidRDefault="004A5EE7" w:rsidP="00D07AB2">
      <w:pPr>
        <w:jc w:val="center"/>
        <w:rPr>
          <w:rStyle w:val="Hyperlink"/>
          <w:rFonts w:ascii="Arial" w:hAnsi="Arial" w:cs="Arial"/>
          <w:b/>
          <w:bCs/>
        </w:rPr>
      </w:pPr>
      <w:r w:rsidRPr="00DF037D">
        <w:rPr>
          <w:rFonts w:ascii="Arial" w:hAnsi="Arial" w:cs="Arial"/>
          <w:b/>
          <w:bCs/>
        </w:rPr>
        <w:t xml:space="preserve">Completed forms should be </w:t>
      </w:r>
      <w:r w:rsidRPr="00DF037D">
        <w:rPr>
          <w:rFonts w:ascii="Arial" w:hAnsi="Arial" w:cs="Arial"/>
          <w:b/>
          <w:bCs/>
          <w:u w:val="single"/>
        </w:rPr>
        <w:t xml:space="preserve">submitted by </w:t>
      </w:r>
      <w:r w:rsidR="00D619D6">
        <w:rPr>
          <w:rFonts w:ascii="Arial" w:hAnsi="Arial" w:cs="Arial"/>
          <w:b/>
          <w:bCs/>
          <w:u w:val="single"/>
        </w:rPr>
        <w:t xml:space="preserve">Friday, August </w:t>
      </w:r>
      <w:r w:rsidR="003C1511">
        <w:rPr>
          <w:rFonts w:ascii="Arial" w:hAnsi="Arial" w:cs="Arial"/>
          <w:b/>
          <w:bCs/>
          <w:u w:val="single"/>
        </w:rPr>
        <w:t>25</w:t>
      </w:r>
      <w:r w:rsidR="00D619D6">
        <w:rPr>
          <w:rFonts w:ascii="Arial" w:hAnsi="Arial" w:cs="Arial"/>
          <w:b/>
          <w:bCs/>
          <w:u w:val="single"/>
        </w:rPr>
        <w:t>th</w:t>
      </w:r>
      <w:r w:rsidRPr="00DF037D">
        <w:rPr>
          <w:rFonts w:ascii="Arial" w:hAnsi="Arial" w:cs="Arial"/>
          <w:b/>
          <w:bCs/>
        </w:rPr>
        <w:t xml:space="preserve"> to</w:t>
      </w:r>
      <w:r w:rsidR="00ED75D2" w:rsidRPr="00DF037D">
        <w:rPr>
          <w:rFonts w:ascii="Arial" w:hAnsi="Arial" w:cs="Arial"/>
          <w:b/>
          <w:bCs/>
        </w:rPr>
        <w:t xml:space="preserve"> </w:t>
      </w:r>
      <w:r w:rsidRPr="00DF037D">
        <w:rPr>
          <w:rFonts w:ascii="Arial" w:hAnsi="Arial" w:cs="Arial"/>
          <w:b/>
          <w:bCs/>
        </w:rPr>
        <w:t xml:space="preserve">our Policy Team at </w:t>
      </w:r>
      <w:hyperlink r:id="rId11" w:history="1">
        <w:r w:rsidRPr="00DF037D">
          <w:rPr>
            <w:rStyle w:val="Hyperlink"/>
            <w:rFonts w:ascii="Arial" w:hAnsi="Arial" w:cs="Arial"/>
            <w:b/>
            <w:bCs/>
          </w:rPr>
          <w:t>policy@cpedv.org</w:t>
        </w:r>
      </w:hyperlink>
      <w:r w:rsidR="00FF6F2B">
        <w:rPr>
          <w:rStyle w:val="Hyperlink"/>
          <w:rFonts w:ascii="Arial" w:hAnsi="Arial" w:cs="Arial"/>
          <w:b/>
          <w:bCs/>
          <w:color w:val="auto"/>
          <w:u w:val="none"/>
        </w:rPr>
        <w:t xml:space="preserve"> and</w:t>
      </w:r>
      <w:r w:rsidR="003C1511">
        <w:rPr>
          <w:rStyle w:val="Hyperlink"/>
          <w:rFonts w:ascii="Arial" w:hAnsi="Arial" w:cs="Arial"/>
          <w:b/>
          <w:bCs/>
          <w:color w:val="auto"/>
          <w:u w:val="none"/>
        </w:rPr>
        <w:t xml:space="preserve"> cc your Regional Policy Rep – </w:t>
      </w:r>
      <w:r w:rsidR="00FF6F2B">
        <w:rPr>
          <w:rStyle w:val="Hyperlink"/>
          <w:rFonts w:ascii="Arial" w:hAnsi="Arial" w:cs="Arial"/>
          <w:b/>
          <w:bCs/>
          <w:color w:val="auto"/>
          <w:u w:val="none"/>
        </w:rPr>
        <w:t xml:space="preserve">you can find their information </w:t>
      </w:r>
      <w:hyperlink r:id="rId12" w:history="1">
        <w:r w:rsidR="003C1511" w:rsidRPr="00FF6F2B">
          <w:rPr>
            <w:rStyle w:val="Hyperlink"/>
            <w:rFonts w:ascii="Arial" w:hAnsi="Arial" w:cs="Arial"/>
            <w:b/>
            <w:bCs/>
          </w:rPr>
          <w:t>here</w:t>
        </w:r>
      </w:hyperlink>
      <w:r w:rsidR="003C1511"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p w14:paraId="6B0F4C84" w14:textId="77777777" w:rsidR="00D07AB2" w:rsidRPr="00DB0F5A" w:rsidRDefault="00DB0F5A" w:rsidP="00DB0F5A">
      <w:pPr>
        <w:rPr>
          <w:rFonts w:ascii="Arial" w:hAnsi="Arial" w:cs="Arial"/>
          <w:b/>
          <w:bCs/>
          <w:color w:val="0000FF" w:themeColor="hyperlink"/>
          <w:u w:val="single"/>
        </w:rPr>
      </w:pPr>
      <w:r>
        <w:rPr>
          <w:rStyle w:val="Hyperlink"/>
          <w:rFonts w:ascii="Arial" w:hAnsi="Arial" w:cs="Arial"/>
          <w:b/>
          <w:bCs/>
        </w:rPr>
        <w:br w:type="page"/>
      </w:r>
    </w:p>
    <w:p w14:paraId="44F76308" w14:textId="77777777" w:rsidR="00DE0DAF" w:rsidRDefault="00DE0DAF">
      <w:pPr>
        <w:sectPr w:rsidR="00DE0DAF" w:rsidSect="00DE0DAF">
          <w:type w:val="continuous"/>
          <w:pgSz w:w="20160" w:h="12240" w:orient="landscape" w:code="5"/>
          <w:pgMar w:top="720" w:right="720" w:bottom="720" w:left="720" w:header="720" w:footer="720" w:gutter="0"/>
          <w:cols w:space="720"/>
          <w:vAlign w:val="center"/>
          <w:titlePg/>
          <w:docGrid w:linePitch="360"/>
        </w:sectPr>
      </w:pPr>
    </w:p>
    <w:tbl>
      <w:tblPr>
        <w:tblW w:w="1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92"/>
        <w:gridCol w:w="4048"/>
        <w:gridCol w:w="69"/>
        <w:gridCol w:w="4071"/>
        <w:gridCol w:w="46"/>
        <w:gridCol w:w="4094"/>
        <w:gridCol w:w="23"/>
        <w:gridCol w:w="4117"/>
      </w:tblGrid>
      <w:tr w:rsidR="00912CE0" w:rsidRPr="00C638B5" w14:paraId="2CBB83EC" w14:textId="77777777" w:rsidTr="00912CE0">
        <w:trPr>
          <w:jc w:val="center"/>
        </w:trPr>
        <w:tc>
          <w:tcPr>
            <w:tcW w:w="18720" w:type="dxa"/>
            <w:gridSpan w:val="9"/>
            <w:shd w:val="clear" w:color="auto" w:fill="808080" w:themeFill="background1" w:themeFillShade="80"/>
            <w:vAlign w:val="center"/>
          </w:tcPr>
          <w:p w14:paraId="619F0624" w14:textId="77777777" w:rsidR="00912CE0" w:rsidRPr="00C638B5" w:rsidRDefault="004C5892" w:rsidP="00912CE0">
            <w:pPr>
              <w:pStyle w:val="ListParagraph"/>
              <w:ind w:left="355" w:hanging="36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32"/>
              </w:rPr>
            </w:pPr>
            <w:r w:rsidRPr="00C638B5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32"/>
              </w:rPr>
              <w:lastRenderedPageBreak/>
              <w:t xml:space="preserve">The Partnership’s </w:t>
            </w:r>
            <w:r w:rsidR="008F59DE" w:rsidRPr="00C638B5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32"/>
              </w:rPr>
              <w:t xml:space="preserve">Established </w:t>
            </w:r>
            <w:r w:rsidR="00912CE0" w:rsidRPr="00C638B5">
              <w:rPr>
                <w:rFonts w:ascii="Arial" w:hAnsi="Arial" w:cs="Arial"/>
                <w:b/>
                <w:smallCaps/>
                <w:color w:val="FFFFFF" w:themeColor="background1"/>
                <w:sz w:val="28"/>
                <w:szCs w:val="32"/>
              </w:rPr>
              <w:t>Policy Focus Areas</w:t>
            </w:r>
          </w:p>
        </w:tc>
      </w:tr>
      <w:tr w:rsidR="00D619D6" w:rsidRPr="00C638B5" w14:paraId="7B85515A" w14:textId="77777777" w:rsidTr="00DB0F5A">
        <w:trPr>
          <w:jc w:val="center"/>
        </w:trPr>
        <w:tc>
          <w:tcPr>
            <w:tcW w:w="2160" w:type="dxa"/>
            <w:shd w:val="clear" w:color="auto" w:fill="D99594" w:themeFill="accent2" w:themeFillTint="99"/>
            <w:vAlign w:val="center"/>
          </w:tcPr>
          <w:p w14:paraId="30C0BD57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Policy Topic:</w:t>
            </w:r>
          </w:p>
        </w:tc>
        <w:tc>
          <w:tcPr>
            <w:tcW w:w="4140" w:type="dxa"/>
            <w:gridSpan w:val="2"/>
            <w:shd w:val="clear" w:color="auto" w:fill="C2D69B" w:themeFill="accent3" w:themeFillTint="99"/>
            <w:vAlign w:val="center"/>
          </w:tcPr>
          <w:p w14:paraId="6D2C8CD1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Economic Justice</w:t>
            </w:r>
          </w:p>
          <w:p w14:paraId="61232270" w14:textId="16E7D585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shd w:val="clear" w:color="auto" w:fill="CCC0D9" w:themeFill="accent4" w:themeFillTint="66"/>
            <w:vAlign w:val="center"/>
          </w:tcPr>
          <w:p w14:paraId="1BED0DEA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Alternatives to the </w:t>
            </w:r>
            <w:r w:rsidRPr="00C638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Criminal Legal System</w:t>
            </w:r>
          </w:p>
        </w:tc>
        <w:tc>
          <w:tcPr>
            <w:tcW w:w="4140" w:type="dxa"/>
            <w:gridSpan w:val="2"/>
            <w:shd w:val="clear" w:color="auto" w:fill="FBD4B4" w:themeFill="accent6" w:themeFillTint="66"/>
            <w:vAlign w:val="center"/>
          </w:tcPr>
          <w:p w14:paraId="703B7AB5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Immigration</w:t>
            </w:r>
          </w:p>
        </w:tc>
        <w:tc>
          <w:tcPr>
            <w:tcW w:w="4140" w:type="dxa"/>
            <w:gridSpan w:val="2"/>
            <w:shd w:val="clear" w:color="auto" w:fill="B8CCE4" w:themeFill="accent1" w:themeFillTint="66"/>
            <w:vAlign w:val="center"/>
          </w:tcPr>
          <w:p w14:paraId="34DF7481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Prevention</w:t>
            </w:r>
          </w:p>
        </w:tc>
      </w:tr>
      <w:tr w:rsidR="00D619D6" w:rsidRPr="00C638B5" w14:paraId="21EF62E6" w14:textId="77777777" w:rsidTr="00DB0F5A">
        <w:trPr>
          <w:jc w:val="center"/>
        </w:trPr>
        <w:tc>
          <w:tcPr>
            <w:tcW w:w="2160" w:type="dxa"/>
            <w:shd w:val="clear" w:color="auto" w:fill="D99594" w:themeFill="accent2" w:themeFillTint="99"/>
            <w:vAlign w:val="center"/>
          </w:tcPr>
          <w:p w14:paraId="448ED764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Description:</w:t>
            </w:r>
          </w:p>
        </w:tc>
        <w:tc>
          <w:tcPr>
            <w:tcW w:w="4140" w:type="dxa"/>
            <w:gridSpan w:val="2"/>
            <w:shd w:val="clear" w:color="auto" w:fill="C2D69B" w:themeFill="accent3" w:themeFillTint="99"/>
            <w:vAlign w:val="center"/>
          </w:tcPr>
          <w:p w14:paraId="36E9EE2C" w14:textId="77777777" w:rsidR="00D619D6" w:rsidRPr="00C638B5" w:rsidRDefault="00D619D6" w:rsidP="00D619D6">
            <w:pPr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C638B5">
              <w:rPr>
                <w:rFonts w:ascii="Arial" w:hAnsi="Arial" w:cs="Arial"/>
                <w:bCs/>
                <w:i/>
                <w:sz w:val="21"/>
                <w:szCs w:val="21"/>
              </w:rPr>
              <w:t>Survivors &amp; families experiencing DV need the economic security provided by a solid financial foundation.</w:t>
            </w:r>
          </w:p>
          <w:p w14:paraId="4762D577" w14:textId="56F6FC33" w:rsidR="00D619D6" w:rsidRPr="00C638B5" w:rsidRDefault="00D619D6" w:rsidP="00D619D6">
            <w:pPr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  <w:p w14:paraId="73AD0154" w14:textId="32444FB9" w:rsidR="00D619D6" w:rsidRPr="00C638B5" w:rsidRDefault="00BB1AB2" w:rsidP="00D619D6">
            <w:pPr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</w:rPr>
              <w:t>Many s</w:t>
            </w:r>
            <w:r w:rsidRPr="00C638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urvivors </w:t>
            </w:r>
            <w:r w:rsidR="00D619D6" w:rsidRPr="00C638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&amp; advocates consistently identify housing as a critical component 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of economic justice, </w:t>
            </w:r>
            <w:r w:rsidR="00D619D6" w:rsidRPr="00C638B5">
              <w:rPr>
                <w:rFonts w:ascii="Arial" w:hAnsi="Arial" w:cs="Arial"/>
                <w:bCs/>
                <w:i/>
                <w:sz w:val="21"/>
                <w:szCs w:val="21"/>
              </w:rPr>
              <w:t>long-term safety &amp; stability. California’s lack of affordable housing &amp; the challenges DV programs experience in accessing housing resources present significant barriers.</w:t>
            </w:r>
          </w:p>
        </w:tc>
        <w:tc>
          <w:tcPr>
            <w:tcW w:w="4140" w:type="dxa"/>
            <w:gridSpan w:val="2"/>
            <w:shd w:val="clear" w:color="auto" w:fill="CCC0D9" w:themeFill="accent4" w:themeFillTint="66"/>
            <w:vAlign w:val="center"/>
          </w:tcPr>
          <w:p w14:paraId="4F18D90B" w14:textId="77777777" w:rsidR="00D619D6" w:rsidRPr="00C638B5" w:rsidRDefault="00D619D6" w:rsidP="00D619D6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C638B5">
              <w:rPr>
                <w:rFonts w:ascii="Arial" w:hAnsi="Arial" w:cs="Arial"/>
                <w:i/>
                <w:sz w:val="21"/>
                <w:szCs w:val="21"/>
              </w:rPr>
              <w:t>The DV movement has long-focused on reforming the criminal legal system to increase survivor safety &amp; promote accountability for those who harm. Many important victim protections &amp; perpetrator sanctions have been established ~ and at the same time ~ we know the criminal legal system does not serve all communities well. We seek to promote a range of solutions pertaining to survivor safety, as well as community accountability &amp; effective rehabilitation with people who commit harm.</w:t>
            </w:r>
          </w:p>
        </w:tc>
        <w:tc>
          <w:tcPr>
            <w:tcW w:w="4140" w:type="dxa"/>
            <w:gridSpan w:val="2"/>
            <w:shd w:val="clear" w:color="auto" w:fill="FBD4B4" w:themeFill="accent6" w:themeFillTint="66"/>
            <w:vAlign w:val="center"/>
          </w:tcPr>
          <w:p w14:paraId="074B59A2" w14:textId="77777777" w:rsidR="00D619D6" w:rsidRPr="00C638B5" w:rsidRDefault="00FB2521" w:rsidP="00D619D6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C638B5">
              <w:rPr>
                <w:rFonts w:ascii="Arial" w:hAnsi="Arial" w:cs="Arial"/>
                <w:i/>
                <w:sz w:val="21"/>
                <w:szCs w:val="21"/>
              </w:rPr>
              <w:t>Immigrant survivors often face increased barriers to seeking services and safety from violence. Abusers often use the victim’s immigration status as a tactic of control and abuse – threatening to report them to immigration and have them deported. Immigrant survivors are also experiencing the increased fear and uncertainty as a result of changing federal immigration policy and increased immigration enforcement.</w:t>
            </w:r>
          </w:p>
        </w:tc>
        <w:tc>
          <w:tcPr>
            <w:tcW w:w="4140" w:type="dxa"/>
            <w:gridSpan w:val="2"/>
            <w:shd w:val="clear" w:color="auto" w:fill="B8CCE4" w:themeFill="accent1" w:themeFillTint="66"/>
            <w:vAlign w:val="center"/>
          </w:tcPr>
          <w:p w14:paraId="38E09FE7" w14:textId="77777777" w:rsidR="00C638B5" w:rsidRDefault="00C638B5" w:rsidP="00BB1AB2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C6320D6" w14:textId="77777777" w:rsidR="00BB1AB2" w:rsidRPr="00C638B5" w:rsidRDefault="00BB1AB2" w:rsidP="002D58FD">
            <w:pPr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To ultimately create a world where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Individuals and communities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are free from violence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, we must continue to prioritize prevention efforts. Integral to this effort is building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support,</w:t>
            </w:r>
            <w:r w:rsidR="002D58F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visibility and momentum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for prevention across social justice movements. </w:t>
            </w:r>
            <w:r w:rsidR="002D58FD">
              <w:rPr>
                <w:rFonts w:ascii="Arial" w:hAnsi="Arial" w:cs="Arial"/>
                <w:i/>
                <w:sz w:val="21"/>
                <w:szCs w:val="21"/>
              </w:rPr>
              <w:t xml:space="preserve">A lack of funding and prioritization of prevention has limited our ability to create significant change. </w:t>
            </w:r>
          </w:p>
        </w:tc>
      </w:tr>
      <w:tr w:rsidR="00D619D6" w:rsidRPr="00C638B5" w14:paraId="110A105C" w14:textId="77777777" w:rsidTr="00DB0F5A">
        <w:trPr>
          <w:jc w:val="center"/>
        </w:trPr>
        <w:tc>
          <w:tcPr>
            <w:tcW w:w="2160" w:type="dxa"/>
            <w:shd w:val="clear" w:color="auto" w:fill="D99594" w:themeFill="accent2" w:themeFillTint="99"/>
            <w:vAlign w:val="center"/>
          </w:tcPr>
          <w:p w14:paraId="77B1CB06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Examples of </w:t>
            </w: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br/>
              <w:t xml:space="preserve">policy advocacy goals the Partnership may support when there is a clear nexus </w:t>
            </w: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br/>
              <w:t>with DV:</w:t>
            </w:r>
          </w:p>
        </w:tc>
        <w:tc>
          <w:tcPr>
            <w:tcW w:w="4140" w:type="dxa"/>
            <w:gridSpan w:val="2"/>
            <w:shd w:val="clear" w:color="auto" w:fill="C2D69B" w:themeFill="accent3" w:themeFillTint="99"/>
            <w:vAlign w:val="center"/>
          </w:tcPr>
          <w:p w14:paraId="7AC68B3B" w14:textId="77777777" w:rsidR="00D619D6" w:rsidRPr="00C638B5" w:rsidRDefault="00D619D6" w:rsidP="00DB0F5A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Ensuring availability of the public safety net, welfare &amp; related benefits</w:t>
            </w:r>
          </w:p>
          <w:p w14:paraId="2DD83F8F" w14:textId="77777777" w:rsidR="00D619D6" w:rsidRPr="00C638B5" w:rsidRDefault="00D619D6" w:rsidP="00DB0F5A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Promoting fair pay, wage equality &amp; economic security measures</w:t>
            </w:r>
          </w:p>
          <w:p w14:paraId="5C0B24CB" w14:textId="77777777" w:rsidR="00D619D6" w:rsidRPr="00C638B5" w:rsidRDefault="00D619D6" w:rsidP="009B17B4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Protecting &amp; expanding paid family leave</w:t>
            </w:r>
            <w:r w:rsidR="00D53315"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and e</w:t>
            </w:r>
            <w:r w:rsidRPr="00C638B5">
              <w:rPr>
                <w:rFonts w:ascii="Arial" w:hAnsi="Arial" w:cs="Arial"/>
                <w:sz w:val="21"/>
                <w:szCs w:val="21"/>
              </w:rPr>
              <w:t>nsuring all Californians have access to health care</w:t>
            </w:r>
          </w:p>
          <w:p w14:paraId="328F6367" w14:textId="77777777" w:rsidR="00D619D6" w:rsidRPr="00C638B5" w:rsidRDefault="00D619D6" w:rsidP="00DB0F5A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Increasing programs’ access to HUD &amp; other funding which support a range of housing approaches</w:t>
            </w:r>
          </w:p>
          <w:p w14:paraId="41E53039" w14:textId="77777777" w:rsidR="00D619D6" w:rsidRPr="00C638B5" w:rsidRDefault="00D619D6" w:rsidP="00DB0F5A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 xml:space="preserve">Advocating for policy reforms to improve housing &amp; funding regulations </w:t>
            </w:r>
          </w:p>
          <w:p w14:paraId="1077D154" w14:textId="77777777" w:rsidR="00D619D6" w:rsidRPr="00C638B5" w:rsidRDefault="00D619D6" w:rsidP="00DB0F5A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Addressing homelessness by promoting affordable housing &amp; tenant protections</w:t>
            </w:r>
          </w:p>
          <w:p w14:paraId="5FA63617" w14:textId="77777777" w:rsidR="00C638B5" w:rsidRPr="00C638B5" w:rsidRDefault="00C638B5" w:rsidP="00C638B5">
            <w:pPr>
              <w:pStyle w:val="ListParagraph"/>
              <w:ind w:left="24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shd w:val="clear" w:color="auto" w:fill="CCC0D9" w:themeFill="accent4" w:themeFillTint="66"/>
            <w:vAlign w:val="center"/>
          </w:tcPr>
          <w:p w14:paraId="06760180" w14:textId="77777777" w:rsidR="00D619D6" w:rsidRPr="00C638B5" w:rsidRDefault="00D619D6" w:rsidP="00D53315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Examining the effectiveness of BIPs in addressing needs &amp; reducing recidivism</w:t>
            </w:r>
          </w:p>
          <w:p w14:paraId="7824499D" w14:textId="77777777" w:rsidR="00D619D6" w:rsidRPr="00C638B5" w:rsidRDefault="00D619D6" w:rsidP="00D53315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Assessing impact of re-alignment &amp; Prop 47</w:t>
            </w:r>
            <w:r w:rsidRPr="00C638B5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</w:t>
            </w:r>
            <w:r w:rsidRPr="00C638B5">
              <w:rPr>
                <w:rFonts w:ascii="Arial" w:hAnsi="Arial" w:cs="Arial"/>
                <w:sz w:val="21"/>
                <w:szCs w:val="21"/>
              </w:rPr>
              <w:t>on issues related to DV</w:t>
            </w:r>
          </w:p>
          <w:p w14:paraId="2328FC21" w14:textId="77777777" w:rsidR="00D619D6" w:rsidRPr="00C638B5" w:rsidRDefault="00D619D6" w:rsidP="00D53315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Curbing detentions &amp; deportations</w:t>
            </w:r>
          </w:p>
          <w:p w14:paraId="765D4DA2" w14:textId="77777777" w:rsidR="00D619D6" w:rsidRPr="00C638B5" w:rsidRDefault="00D619D6" w:rsidP="00D53315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Extending sunset date for habeas relief &amp; other remedies for incarcerated survivors</w:t>
            </w:r>
          </w:p>
          <w:p w14:paraId="74784346" w14:textId="77777777" w:rsidR="00D619D6" w:rsidRPr="00C638B5" w:rsidRDefault="00D619D6" w:rsidP="00D53315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Advocating for policies which promote a range of community-based approaches to safety, accountability &amp; restorative justice</w:t>
            </w:r>
          </w:p>
        </w:tc>
        <w:tc>
          <w:tcPr>
            <w:tcW w:w="4140" w:type="dxa"/>
            <w:gridSpan w:val="2"/>
            <w:shd w:val="clear" w:color="auto" w:fill="FBD4B4" w:themeFill="accent6" w:themeFillTint="66"/>
            <w:vAlign w:val="center"/>
          </w:tcPr>
          <w:p w14:paraId="44B9C559" w14:textId="77777777" w:rsidR="00DB0F5A" w:rsidRPr="00C638B5" w:rsidRDefault="00DB0F5A" w:rsidP="00984C2D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Prote</w:t>
            </w:r>
            <w:r w:rsidR="00FB2521" w:rsidRPr="00C638B5">
              <w:rPr>
                <w:rFonts w:ascii="Arial" w:hAnsi="Arial" w:cs="Arial"/>
                <w:sz w:val="21"/>
                <w:szCs w:val="21"/>
              </w:rPr>
              <w:t xml:space="preserve">cting the rights of immigrant workers </w:t>
            </w:r>
          </w:p>
          <w:p w14:paraId="25D4B6FC" w14:textId="77777777" w:rsidR="00FB2521" w:rsidRPr="00C638B5" w:rsidRDefault="00FB2521" w:rsidP="00984C2D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Advocating to sustain/grow Sanctuary Cities</w:t>
            </w:r>
          </w:p>
          <w:p w14:paraId="6C7C983E" w14:textId="77777777" w:rsidR="00D619D6" w:rsidRPr="00C638B5" w:rsidRDefault="00FB2521" w:rsidP="00984C2D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 xml:space="preserve">Advocating for policies that promote safety for immigrant survivors </w:t>
            </w:r>
          </w:p>
        </w:tc>
        <w:tc>
          <w:tcPr>
            <w:tcW w:w="4140" w:type="dxa"/>
            <w:gridSpan w:val="2"/>
            <w:shd w:val="clear" w:color="auto" w:fill="B8CCE4" w:themeFill="accent1" w:themeFillTint="66"/>
            <w:vAlign w:val="center"/>
          </w:tcPr>
          <w:p w14:paraId="02E9734B" w14:textId="233EEC65" w:rsidR="00574FF9" w:rsidRPr="00C638B5" w:rsidRDefault="00BB1AB2" w:rsidP="00574FF9">
            <w:pPr>
              <w:pStyle w:val="ListParagraph"/>
              <w:numPr>
                <w:ilvl w:val="0"/>
                <w:numId w:val="10"/>
              </w:numPr>
              <w:ind w:left="35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984C2D" w:rsidRPr="00C638B5">
              <w:rPr>
                <w:rFonts w:ascii="Arial" w:hAnsi="Arial" w:cs="Arial"/>
                <w:sz w:val="21"/>
                <w:szCs w:val="21"/>
              </w:rPr>
              <w:t xml:space="preserve">reating change within school communities </w:t>
            </w:r>
            <w:r w:rsidR="00574FF9" w:rsidRPr="00C638B5">
              <w:rPr>
                <w:rFonts w:ascii="Arial" w:hAnsi="Arial" w:cs="Arial"/>
                <w:sz w:val="21"/>
                <w:szCs w:val="21"/>
              </w:rPr>
              <w:t>through policies that support healthy relationships and help prevent adolescent dating abuse</w:t>
            </w:r>
          </w:p>
          <w:p w14:paraId="50F8C5F5" w14:textId="77777777" w:rsidR="00574FF9" w:rsidRPr="00C638B5" w:rsidRDefault="00574FF9" w:rsidP="00574FF9">
            <w:pPr>
              <w:pStyle w:val="ListParagraph"/>
              <w:numPr>
                <w:ilvl w:val="0"/>
                <w:numId w:val="10"/>
              </w:numPr>
              <w:ind w:left="355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Advocating for student instruction on warning signs of dating abuse</w:t>
            </w:r>
          </w:p>
          <w:p w14:paraId="72CF2D4E" w14:textId="77777777" w:rsidR="00574FF9" w:rsidRPr="00C638B5" w:rsidRDefault="00574FF9" w:rsidP="00574FF9">
            <w:pPr>
              <w:pStyle w:val="ListParagraph"/>
              <w:numPr>
                <w:ilvl w:val="0"/>
                <w:numId w:val="10"/>
              </w:numPr>
              <w:ind w:left="355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Advocating for prevention funding at the state level</w:t>
            </w:r>
          </w:p>
        </w:tc>
      </w:tr>
      <w:tr w:rsidR="00D619D6" w:rsidRPr="00C638B5" w14:paraId="56A7F7BD" w14:textId="77777777" w:rsidTr="00222AE8">
        <w:trPr>
          <w:trHeight w:val="2177"/>
          <w:jc w:val="center"/>
        </w:trPr>
        <w:tc>
          <w:tcPr>
            <w:tcW w:w="2160" w:type="dxa"/>
            <w:shd w:val="clear" w:color="auto" w:fill="D99594" w:themeFill="accent2" w:themeFillTint="99"/>
            <w:vAlign w:val="center"/>
          </w:tcPr>
          <w:p w14:paraId="4A225930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Through continued coalition-building with related social justice advocacy groups:</w:t>
            </w:r>
          </w:p>
        </w:tc>
        <w:tc>
          <w:tcPr>
            <w:tcW w:w="4140" w:type="dxa"/>
            <w:gridSpan w:val="2"/>
            <w:shd w:val="clear" w:color="auto" w:fill="C2D69B" w:themeFill="accent3" w:themeFillTint="99"/>
            <w:vAlign w:val="center"/>
          </w:tcPr>
          <w:p w14:paraId="22C45005" w14:textId="77777777" w:rsidR="00D619D6" w:rsidRPr="00C638B5" w:rsidRDefault="00D619D6" w:rsidP="00D619D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Western </w:t>
            </w:r>
            <w:proofErr w:type="spellStart"/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Ctr</w:t>
            </w:r>
            <w:proofErr w:type="spellEnd"/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on Law &amp; Poverty</w:t>
            </w:r>
          </w:p>
          <w:p w14:paraId="603E9187" w14:textId="77777777" w:rsidR="00D619D6" w:rsidRPr="00C638B5" w:rsidRDefault="00D619D6" w:rsidP="00D619D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CA Work &amp; Family Coalition</w:t>
            </w:r>
          </w:p>
          <w:p w14:paraId="5B61CD58" w14:textId="77777777" w:rsidR="00D619D6" w:rsidRPr="00C638B5" w:rsidRDefault="00D619D6" w:rsidP="00D619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Nat’l Alliance for Safe Housing</w:t>
            </w:r>
          </w:p>
          <w:p w14:paraId="3B6CEA97" w14:textId="5014EE0D" w:rsidR="00D619D6" w:rsidRPr="00222AE8" w:rsidRDefault="00D619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222AE8">
              <w:rPr>
                <w:rFonts w:ascii="Arial" w:hAnsi="Arial" w:cs="Arial"/>
                <w:sz w:val="21"/>
                <w:szCs w:val="21"/>
              </w:rPr>
              <w:t>Housing CA</w:t>
            </w:r>
          </w:p>
        </w:tc>
        <w:tc>
          <w:tcPr>
            <w:tcW w:w="4140" w:type="dxa"/>
            <w:gridSpan w:val="2"/>
            <w:shd w:val="clear" w:color="auto" w:fill="CCC0D9" w:themeFill="accent4" w:themeFillTint="66"/>
            <w:vAlign w:val="center"/>
          </w:tcPr>
          <w:p w14:paraId="63863DA9" w14:textId="77777777" w:rsidR="00D619D6" w:rsidRPr="00C638B5" w:rsidRDefault="00D619D6" w:rsidP="00D619D6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Californians for Safety &amp; Justice</w:t>
            </w:r>
          </w:p>
          <w:p w14:paraId="2FF867EB" w14:textId="0A92E199" w:rsidR="00D619D6" w:rsidRDefault="002D58FD" w:rsidP="00C638B5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</w:t>
            </w:r>
            <w:r w:rsidRPr="00C638B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19D6" w:rsidRPr="00C638B5">
              <w:rPr>
                <w:rFonts w:ascii="Arial" w:hAnsi="Arial" w:cs="Arial"/>
                <w:sz w:val="21"/>
                <w:szCs w:val="21"/>
              </w:rPr>
              <w:t>Coalition for Women Prisoners</w:t>
            </w:r>
          </w:p>
          <w:p w14:paraId="67B76EF2" w14:textId="77777777" w:rsidR="00C638B5" w:rsidRPr="00C638B5" w:rsidRDefault="00C638B5" w:rsidP="00C638B5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Survived and Punished</w:t>
            </w:r>
          </w:p>
        </w:tc>
        <w:tc>
          <w:tcPr>
            <w:tcW w:w="4140" w:type="dxa"/>
            <w:gridSpan w:val="2"/>
            <w:shd w:val="clear" w:color="auto" w:fill="FBD4B4" w:themeFill="accent6" w:themeFillTint="66"/>
            <w:vAlign w:val="center"/>
          </w:tcPr>
          <w:p w14:paraId="03282C2F" w14:textId="77777777" w:rsidR="009F2EEB" w:rsidRPr="00C638B5" w:rsidRDefault="009F2EEB" w:rsidP="009F2EEB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CA Immigrant Policy Center</w:t>
            </w:r>
          </w:p>
          <w:p w14:paraId="3733BAA0" w14:textId="77777777" w:rsidR="00D619D6" w:rsidRPr="00C638B5" w:rsidRDefault="009F2EEB" w:rsidP="00D619D6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 xml:space="preserve">ICE Out of California Coalition </w:t>
            </w:r>
          </w:p>
          <w:p w14:paraId="568B64C4" w14:textId="77777777" w:rsidR="009F2EEB" w:rsidRPr="00C638B5" w:rsidRDefault="009F2EEB" w:rsidP="009F2EEB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ACLU of Nor CA</w:t>
            </w:r>
          </w:p>
          <w:p w14:paraId="3CA59F7A" w14:textId="77777777" w:rsidR="009F2EEB" w:rsidRPr="00C638B5" w:rsidRDefault="009F2EEB" w:rsidP="00C638B5">
            <w:pPr>
              <w:pStyle w:val="ListParagraph"/>
              <w:numPr>
                <w:ilvl w:val="0"/>
                <w:numId w:val="12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C638B5">
              <w:rPr>
                <w:rFonts w:ascii="Arial" w:hAnsi="Arial" w:cs="Arial"/>
                <w:sz w:val="21"/>
                <w:szCs w:val="21"/>
              </w:rPr>
              <w:t>Asian Americans Advancing Justice</w:t>
            </w:r>
          </w:p>
        </w:tc>
        <w:tc>
          <w:tcPr>
            <w:tcW w:w="4140" w:type="dxa"/>
            <w:gridSpan w:val="2"/>
            <w:shd w:val="clear" w:color="auto" w:fill="B8CCE4" w:themeFill="accent1" w:themeFillTint="66"/>
            <w:vAlign w:val="center"/>
          </w:tcPr>
          <w:p w14:paraId="4AFFA6B2" w14:textId="618549F9" w:rsidR="00564CFC" w:rsidRPr="00C638B5" w:rsidRDefault="002D58FD" w:rsidP="00D619D6">
            <w:pPr>
              <w:pStyle w:val="ListParagraph"/>
              <w:numPr>
                <w:ilvl w:val="0"/>
                <w:numId w:val="11"/>
              </w:numPr>
              <w:ind w:left="355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CA</w:t>
            </w: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564CFC"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School Based Health Alliance</w:t>
            </w:r>
          </w:p>
          <w:p w14:paraId="4CAAD673" w14:textId="77777777" w:rsidR="00C638B5" w:rsidRDefault="00564CFC" w:rsidP="00C638B5">
            <w:pPr>
              <w:pStyle w:val="ListParagraph"/>
              <w:numPr>
                <w:ilvl w:val="0"/>
                <w:numId w:val="11"/>
              </w:numPr>
              <w:ind w:left="355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Cs/>
                <w:sz w:val="21"/>
                <w:szCs w:val="21"/>
              </w:rPr>
              <w:t>CALCASA</w:t>
            </w:r>
          </w:p>
          <w:p w14:paraId="50F1E72C" w14:textId="77777777" w:rsidR="002D58FD" w:rsidRDefault="002D58FD" w:rsidP="00C638B5">
            <w:pPr>
              <w:pStyle w:val="ListParagraph"/>
              <w:numPr>
                <w:ilvl w:val="0"/>
                <w:numId w:val="11"/>
              </w:numPr>
              <w:ind w:left="355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Alliance of Boys &amp; Men of Color</w:t>
            </w:r>
          </w:p>
          <w:p w14:paraId="084192C3" w14:textId="26A4D026" w:rsidR="00C638B5" w:rsidRPr="00C638B5" w:rsidRDefault="002D58FD" w:rsidP="00222AE8">
            <w:pPr>
              <w:pStyle w:val="ListParagraph"/>
              <w:numPr>
                <w:ilvl w:val="0"/>
                <w:numId w:val="11"/>
              </w:numPr>
              <w:ind w:left="355"/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CA Adolescent Health Collaborative</w:t>
            </w:r>
          </w:p>
        </w:tc>
      </w:tr>
      <w:tr w:rsidR="00D619D6" w:rsidRPr="00C638B5" w14:paraId="6B379B64" w14:textId="77777777" w:rsidTr="008F59D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115" w:type="dxa"/>
              <w:right w:w="115" w:type="dxa"/>
            </w:tcMar>
            <w:vAlign w:val="center"/>
          </w:tcPr>
          <w:p w14:paraId="04D7F0A5" w14:textId="77777777" w:rsidR="00D619D6" w:rsidRPr="00C638B5" w:rsidRDefault="00D619D6" w:rsidP="00D619D6">
            <w:pPr>
              <w:pStyle w:val="ListParagraph"/>
              <w:ind w:left="355" w:hanging="36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32"/>
              </w:rPr>
            </w:pPr>
            <w:r w:rsidRPr="00C638B5">
              <w:rPr>
                <w:rFonts w:ascii="Arial" w:hAnsi="Arial" w:cs="Arial"/>
                <w:sz w:val="24"/>
              </w:rPr>
              <w:lastRenderedPageBreak/>
              <w:br w:type="page"/>
            </w:r>
            <w:r w:rsidRPr="00C638B5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32"/>
              </w:rPr>
              <w:t>Your Recommended Policy Solutions:</w:t>
            </w:r>
          </w:p>
        </w:tc>
      </w:tr>
      <w:tr w:rsidR="00D619D6" w:rsidRPr="00C638B5" w14:paraId="6E945612" w14:textId="77777777" w:rsidTr="00DE0DA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115" w:type="dxa"/>
              <w:right w:w="115" w:type="dxa"/>
            </w:tcMar>
            <w:vAlign w:val="center"/>
          </w:tcPr>
          <w:p w14:paraId="4F514709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Policy Topic: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left w:w="115" w:type="dxa"/>
              <w:right w:w="115" w:type="dxa"/>
            </w:tcMar>
            <w:vAlign w:val="center"/>
          </w:tcPr>
          <w:p w14:paraId="4B665116" w14:textId="654208B5" w:rsidR="00DB0F5A" w:rsidRPr="00C638B5" w:rsidRDefault="00D619D6" w:rsidP="00D619D6">
            <w:pPr>
              <w:pStyle w:val="ListParagraph"/>
              <w:ind w:left="427" w:hanging="36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Economic Justice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14:paraId="2F419322" w14:textId="77777777" w:rsidR="00DB0F5A" w:rsidRPr="00C638B5" w:rsidRDefault="00D619D6" w:rsidP="00D619D6">
            <w:pPr>
              <w:pStyle w:val="ListParagraph"/>
              <w:ind w:left="391" w:hanging="3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38B5">
              <w:rPr>
                <w:rFonts w:ascii="Arial" w:hAnsi="Arial" w:cs="Arial"/>
                <w:b/>
                <w:sz w:val="21"/>
                <w:szCs w:val="21"/>
              </w:rPr>
              <w:t xml:space="preserve">Alternatives to the </w:t>
            </w:r>
          </w:p>
          <w:p w14:paraId="01B6468A" w14:textId="77777777" w:rsidR="00D619D6" w:rsidRPr="00C638B5" w:rsidRDefault="00D619D6" w:rsidP="00D619D6">
            <w:pPr>
              <w:pStyle w:val="ListParagraph"/>
              <w:ind w:left="391" w:hanging="3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38B5">
              <w:rPr>
                <w:rFonts w:ascii="Arial" w:hAnsi="Arial" w:cs="Arial"/>
                <w:b/>
                <w:sz w:val="21"/>
                <w:szCs w:val="21"/>
              </w:rPr>
              <w:t>Criminal Legal System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left w:w="115" w:type="dxa"/>
              <w:right w:w="115" w:type="dxa"/>
            </w:tcMar>
            <w:vAlign w:val="center"/>
          </w:tcPr>
          <w:p w14:paraId="48BCBEAD" w14:textId="77777777" w:rsidR="00D619D6" w:rsidRPr="00C638B5" w:rsidRDefault="00D619D6" w:rsidP="00D619D6">
            <w:pPr>
              <w:pStyle w:val="ListParagraph"/>
              <w:ind w:left="391" w:hanging="3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38B5">
              <w:rPr>
                <w:rFonts w:ascii="Arial" w:hAnsi="Arial" w:cs="Arial"/>
                <w:b/>
                <w:sz w:val="21"/>
                <w:szCs w:val="21"/>
              </w:rPr>
              <w:t>Immigration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115" w:type="dxa"/>
              <w:right w:w="115" w:type="dxa"/>
            </w:tcMar>
            <w:vAlign w:val="center"/>
          </w:tcPr>
          <w:p w14:paraId="0BEBC294" w14:textId="77777777" w:rsidR="00D619D6" w:rsidRPr="00C638B5" w:rsidRDefault="00D619D6" w:rsidP="00D619D6">
            <w:pPr>
              <w:pStyle w:val="ListParagraph"/>
              <w:ind w:left="355" w:hanging="3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38B5">
              <w:rPr>
                <w:rFonts w:ascii="Arial" w:hAnsi="Arial" w:cs="Arial"/>
                <w:b/>
                <w:sz w:val="21"/>
                <w:szCs w:val="21"/>
              </w:rPr>
              <w:t>Prevention</w:t>
            </w:r>
          </w:p>
        </w:tc>
      </w:tr>
      <w:tr w:rsidR="00D619D6" w:rsidRPr="00C638B5" w14:paraId="7FDE3669" w14:textId="77777777" w:rsidTr="00DE0DA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left w:w="115" w:type="dxa"/>
              <w:right w:w="115" w:type="dxa"/>
            </w:tcMar>
            <w:vAlign w:val="center"/>
          </w:tcPr>
          <w:p w14:paraId="4BB6D41E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Description: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left w:w="115" w:type="dxa"/>
              <w:right w:w="115" w:type="dxa"/>
            </w:tcMar>
            <w:vAlign w:val="center"/>
          </w:tcPr>
          <w:p w14:paraId="3FF46C2C" w14:textId="77777777" w:rsidR="00BB1AB2" w:rsidRPr="00C638B5" w:rsidRDefault="00BB1AB2" w:rsidP="00BB1AB2">
            <w:pPr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C638B5">
              <w:rPr>
                <w:rFonts w:ascii="Arial" w:hAnsi="Arial" w:cs="Arial"/>
                <w:bCs/>
                <w:i/>
                <w:sz w:val="21"/>
                <w:szCs w:val="21"/>
              </w:rPr>
              <w:t>Survivors &amp; families experiencing DV need the economic security provided by a solid financial foundation.</w:t>
            </w:r>
          </w:p>
          <w:p w14:paraId="1EE6B5B1" w14:textId="77777777" w:rsidR="00BB1AB2" w:rsidRPr="00C638B5" w:rsidRDefault="00BB1AB2" w:rsidP="00BB1AB2">
            <w:pPr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  <w:p w14:paraId="2BB15E03" w14:textId="0AB0FA87" w:rsidR="00D619D6" w:rsidRPr="00C638B5" w:rsidRDefault="00BB1AB2" w:rsidP="00DE0DAF">
            <w:pPr>
              <w:pStyle w:val="ListParagraph"/>
              <w:ind w:left="-32"/>
              <w:rPr>
                <w:rFonts w:ascii="Arial" w:eastAsia="Times New Roman" w:hAnsi="Arial" w:cs="Arial"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</w:rPr>
              <w:t>Many s</w:t>
            </w:r>
            <w:r w:rsidRPr="00C638B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urvivors &amp; advocates consistently identify housing as a critical component 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of economic justice, </w:t>
            </w:r>
            <w:r w:rsidRPr="00C638B5">
              <w:rPr>
                <w:rFonts w:ascii="Arial" w:hAnsi="Arial" w:cs="Arial"/>
                <w:bCs/>
                <w:i/>
                <w:sz w:val="21"/>
                <w:szCs w:val="21"/>
              </w:rPr>
              <w:t>long-term safety &amp; stability. California’s lack of affordable housing &amp; the challenges DV programs experience in accessing housing resources present significant barriers.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14:paraId="4E7072C7" w14:textId="77777777" w:rsidR="00D619D6" w:rsidRPr="00C638B5" w:rsidRDefault="00D619D6" w:rsidP="00DE0DAF">
            <w:pPr>
              <w:pStyle w:val="ListParagraph"/>
              <w:ind w:left="-9" w:firstLine="9"/>
              <w:rPr>
                <w:rFonts w:ascii="Arial" w:hAnsi="Arial" w:cs="Arial"/>
                <w:i/>
                <w:sz w:val="21"/>
                <w:szCs w:val="21"/>
              </w:rPr>
            </w:pPr>
            <w:r w:rsidRPr="00C638B5">
              <w:rPr>
                <w:rFonts w:ascii="Arial" w:hAnsi="Arial" w:cs="Arial"/>
                <w:i/>
                <w:sz w:val="21"/>
                <w:szCs w:val="21"/>
              </w:rPr>
              <w:t>The DV movement has long-focused on reforming the criminal legal system to increase survivor safety &amp; promote accountability for those who harm. Many important victim protections &amp; perpetrator sanctions have been established ~ and at the same time ~ we know the criminal legal system does not serve all communities well. We seek to promote a range of solutions pertaining to survivor safety, as well as community accountability &amp; effective rehabilitation with people who commit harm.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left w:w="115" w:type="dxa"/>
              <w:right w:w="115" w:type="dxa"/>
            </w:tcMar>
            <w:vAlign w:val="center"/>
          </w:tcPr>
          <w:p w14:paraId="4AF02664" w14:textId="77777777" w:rsidR="00D619D6" w:rsidRPr="00C638B5" w:rsidRDefault="009F2EEB" w:rsidP="00DE0DAF">
            <w:pPr>
              <w:pStyle w:val="ListParagraph"/>
              <w:ind w:left="14"/>
              <w:rPr>
                <w:rFonts w:ascii="Arial" w:hAnsi="Arial" w:cs="Arial"/>
                <w:i/>
                <w:sz w:val="21"/>
                <w:szCs w:val="21"/>
              </w:rPr>
            </w:pPr>
            <w:r w:rsidRPr="00C638B5">
              <w:rPr>
                <w:rFonts w:ascii="Arial" w:hAnsi="Arial" w:cs="Arial"/>
                <w:i/>
                <w:sz w:val="21"/>
                <w:szCs w:val="21"/>
              </w:rPr>
              <w:t>Immigrant survivors often face increased barriers to seeking services and safety from violence. Abusers often use the victim’s immigration status as a tactic of control and abuse – threatening to report them to immigration and have them deported. Immigrant survivors are also experiencing the increased fear and uncertainty as a result of changing federal immigration policy and increased immigration enforcement.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115" w:type="dxa"/>
              <w:right w:w="115" w:type="dxa"/>
            </w:tcMar>
            <w:vAlign w:val="center"/>
          </w:tcPr>
          <w:p w14:paraId="79FDABF5" w14:textId="77777777" w:rsidR="002D58FD" w:rsidRDefault="002D58FD" w:rsidP="002D58FD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3BAC9D9" w14:textId="6860BC6C" w:rsidR="00D619D6" w:rsidRPr="00C638B5" w:rsidRDefault="002D58FD" w:rsidP="002D58FD">
            <w:pPr>
              <w:pStyle w:val="ListParagraph"/>
              <w:ind w:left="37" w:firstLine="2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To ultimately create a world where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Individuals and communities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are free from violence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, we must continue to prioritize prevention efforts. Integral to this effort is building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support,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B1AB2">
              <w:rPr>
                <w:rFonts w:ascii="Arial" w:hAnsi="Arial" w:cs="Arial"/>
                <w:i/>
                <w:sz w:val="21"/>
                <w:szCs w:val="21"/>
              </w:rPr>
              <w:t>visibility and momentum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for prevention across social justice movements. A lack of funding and prioritization of prevention has limited our ability to create significant change.</w:t>
            </w:r>
          </w:p>
        </w:tc>
      </w:tr>
      <w:tr w:rsidR="00D619D6" w:rsidRPr="00C638B5" w14:paraId="36BBC046" w14:textId="77777777" w:rsidTr="00DE0DAF">
        <w:tblPrEx>
          <w:tblCellMar>
            <w:left w:w="108" w:type="dxa"/>
            <w:right w:w="108" w:type="dxa"/>
          </w:tblCellMar>
        </w:tblPrEx>
        <w:trPr>
          <w:trHeight w:hRule="exact" w:val="1872"/>
          <w:jc w:val="center"/>
        </w:trPr>
        <w:tc>
          <w:tcPr>
            <w:tcW w:w="2252" w:type="dxa"/>
            <w:gridSpan w:val="2"/>
            <w:shd w:val="clear" w:color="auto" w:fill="D99594" w:themeFill="accent2" w:themeFillTint="99"/>
            <w:tcMar>
              <w:left w:w="115" w:type="dxa"/>
              <w:right w:w="115" w:type="dxa"/>
            </w:tcMar>
            <w:vAlign w:val="center"/>
          </w:tcPr>
          <w:p w14:paraId="0ADA5D46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Needs &amp; Current Situation in Your Community:</w:t>
            </w:r>
          </w:p>
        </w:tc>
        <w:tc>
          <w:tcPr>
            <w:tcW w:w="4117" w:type="dxa"/>
            <w:gridSpan w:val="2"/>
            <w:shd w:val="clear" w:color="auto" w:fill="C2D69B" w:themeFill="accent3" w:themeFillTint="99"/>
            <w:tcMar>
              <w:left w:w="115" w:type="dxa"/>
              <w:right w:w="115" w:type="dxa"/>
            </w:tcMar>
          </w:tcPr>
          <w:p w14:paraId="7638F51B" w14:textId="77777777" w:rsidR="00D619D6" w:rsidRPr="00C638B5" w:rsidRDefault="00D619D6" w:rsidP="00D619D6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17" w:type="dxa"/>
            <w:gridSpan w:val="2"/>
            <w:shd w:val="clear" w:color="auto" w:fill="CCC0D9" w:themeFill="accent4" w:themeFillTint="66"/>
            <w:tcMar>
              <w:left w:w="115" w:type="dxa"/>
              <w:right w:w="115" w:type="dxa"/>
            </w:tcMar>
          </w:tcPr>
          <w:p w14:paraId="0220133C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7" w:type="dxa"/>
            <w:gridSpan w:val="2"/>
            <w:shd w:val="clear" w:color="auto" w:fill="FBD4B4" w:themeFill="accent6" w:themeFillTint="66"/>
            <w:tcMar>
              <w:left w:w="115" w:type="dxa"/>
              <w:right w:w="115" w:type="dxa"/>
            </w:tcMar>
          </w:tcPr>
          <w:p w14:paraId="238E932E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7" w:type="dxa"/>
            <w:shd w:val="clear" w:color="auto" w:fill="B8CCE4" w:themeFill="accent1" w:themeFillTint="66"/>
            <w:tcMar>
              <w:left w:w="115" w:type="dxa"/>
              <w:right w:w="115" w:type="dxa"/>
            </w:tcMar>
          </w:tcPr>
          <w:p w14:paraId="2FB10FE6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619D6" w:rsidRPr="00C638B5" w14:paraId="26BEFD9E" w14:textId="77777777" w:rsidTr="00DE0DAF">
        <w:tblPrEx>
          <w:tblCellMar>
            <w:left w:w="108" w:type="dxa"/>
            <w:right w:w="108" w:type="dxa"/>
          </w:tblCellMar>
        </w:tblPrEx>
        <w:trPr>
          <w:trHeight w:hRule="exact" w:val="1423"/>
          <w:jc w:val="center"/>
        </w:trPr>
        <w:tc>
          <w:tcPr>
            <w:tcW w:w="2252" w:type="dxa"/>
            <w:gridSpan w:val="2"/>
            <w:shd w:val="clear" w:color="auto" w:fill="D99594" w:themeFill="accent2" w:themeFillTint="99"/>
            <w:tcMar>
              <w:left w:w="115" w:type="dxa"/>
              <w:right w:w="115" w:type="dxa"/>
            </w:tcMar>
            <w:vAlign w:val="center"/>
          </w:tcPr>
          <w:p w14:paraId="5BCC0F7A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Details of Your Proposed Policy Solution:</w:t>
            </w:r>
          </w:p>
        </w:tc>
        <w:tc>
          <w:tcPr>
            <w:tcW w:w="4117" w:type="dxa"/>
            <w:gridSpan w:val="2"/>
            <w:shd w:val="clear" w:color="auto" w:fill="C2D69B" w:themeFill="accent3" w:themeFillTint="99"/>
            <w:tcMar>
              <w:left w:w="115" w:type="dxa"/>
              <w:right w:w="115" w:type="dxa"/>
            </w:tcMar>
          </w:tcPr>
          <w:p w14:paraId="3E7A9130" w14:textId="77777777" w:rsidR="00D619D6" w:rsidRPr="00C638B5" w:rsidRDefault="00D619D6" w:rsidP="00D619D6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17" w:type="dxa"/>
            <w:gridSpan w:val="2"/>
            <w:shd w:val="clear" w:color="auto" w:fill="CCC0D9" w:themeFill="accent4" w:themeFillTint="66"/>
            <w:tcMar>
              <w:left w:w="115" w:type="dxa"/>
              <w:right w:w="115" w:type="dxa"/>
            </w:tcMar>
          </w:tcPr>
          <w:p w14:paraId="7F20BE6B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7" w:type="dxa"/>
            <w:gridSpan w:val="2"/>
            <w:shd w:val="clear" w:color="auto" w:fill="FBD4B4" w:themeFill="accent6" w:themeFillTint="66"/>
            <w:tcMar>
              <w:left w:w="115" w:type="dxa"/>
              <w:right w:w="115" w:type="dxa"/>
            </w:tcMar>
          </w:tcPr>
          <w:p w14:paraId="263602DD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7" w:type="dxa"/>
            <w:shd w:val="clear" w:color="auto" w:fill="B8CCE4" w:themeFill="accent1" w:themeFillTint="66"/>
            <w:tcMar>
              <w:left w:w="115" w:type="dxa"/>
              <w:right w:w="115" w:type="dxa"/>
            </w:tcMar>
          </w:tcPr>
          <w:p w14:paraId="011892A9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619D6" w:rsidRPr="00C638B5" w14:paraId="13A98968" w14:textId="77777777" w:rsidTr="00DE0DAF">
        <w:tblPrEx>
          <w:tblCellMar>
            <w:left w:w="108" w:type="dxa"/>
            <w:right w:w="108" w:type="dxa"/>
          </w:tblCellMar>
        </w:tblPrEx>
        <w:trPr>
          <w:trHeight w:hRule="exact" w:val="1008"/>
          <w:jc w:val="center"/>
        </w:trPr>
        <w:tc>
          <w:tcPr>
            <w:tcW w:w="2252" w:type="dxa"/>
            <w:gridSpan w:val="2"/>
            <w:shd w:val="clear" w:color="auto" w:fill="D99594" w:themeFill="accent2" w:themeFillTint="99"/>
            <w:tcMar>
              <w:left w:w="115" w:type="dxa"/>
              <w:right w:w="115" w:type="dxa"/>
            </w:tcMar>
            <w:vAlign w:val="center"/>
          </w:tcPr>
          <w:p w14:paraId="08144DED" w14:textId="77777777" w:rsidR="00D619D6" w:rsidRPr="00C638B5" w:rsidRDefault="00D619D6" w:rsidP="00D619D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Brief Title of </w:t>
            </w:r>
            <w:r w:rsidRPr="00C638B5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br/>
              <w:t xml:space="preserve">Your Proposal: </w:t>
            </w:r>
          </w:p>
        </w:tc>
        <w:tc>
          <w:tcPr>
            <w:tcW w:w="4117" w:type="dxa"/>
            <w:gridSpan w:val="2"/>
            <w:shd w:val="clear" w:color="auto" w:fill="C2D69B" w:themeFill="accent3" w:themeFillTint="99"/>
            <w:tcMar>
              <w:left w:w="115" w:type="dxa"/>
              <w:right w:w="115" w:type="dxa"/>
            </w:tcMar>
          </w:tcPr>
          <w:p w14:paraId="0DFE2C91" w14:textId="77777777" w:rsidR="00D619D6" w:rsidRPr="00C638B5" w:rsidRDefault="00D619D6" w:rsidP="00D619D6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17" w:type="dxa"/>
            <w:gridSpan w:val="2"/>
            <w:shd w:val="clear" w:color="auto" w:fill="CCC0D9" w:themeFill="accent4" w:themeFillTint="66"/>
            <w:tcMar>
              <w:left w:w="115" w:type="dxa"/>
              <w:right w:w="115" w:type="dxa"/>
            </w:tcMar>
          </w:tcPr>
          <w:p w14:paraId="6B007FFE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7" w:type="dxa"/>
            <w:gridSpan w:val="2"/>
            <w:shd w:val="clear" w:color="auto" w:fill="FBD4B4" w:themeFill="accent6" w:themeFillTint="66"/>
            <w:tcMar>
              <w:left w:w="115" w:type="dxa"/>
              <w:right w:w="115" w:type="dxa"/>
            </w:tcMar>
          </w:tcPr>
          <w:p w14:paraId="0D3B1625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7" w:type="dxa"/>
            <w:shd w:val="clear" w:color="auto" w:fill="B8CCE4" w:themeFill="accent1" w:themeFillTint="66"/>
            <w:tcMar>
              <w:left w:w="115" w:type="dxa"/>
              <w:right w:w="115" w:type="dxa"/>
            </w:tcMar>
          </w:tcPr>
          <w:p w14:paraId="2ECD43A9" w14:textId="77777777" w:rsidR="00D619D6" w:rsidRPr="00C638B5" w:rsidRDefault="00D619D6" w:rsidP="00D619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A091A8B" w14:textId="77777777" w:rsidR="00B033D0" w:rsidRPr="00DF037D" w:rsidRDefault="00B033D0" w:rsidP="00C66A09">
      <w:pPr>
        <w:tabs>
          <w:tab w:val="left" w:pos="11377"/>
        </w:tabs>
        <w:rPr>
          <w:rFonts w:ascii="Arial" w:eastAsia="Times New Roman" w:hAnsi="Arial" w:cs="Arial"/>
          <w:b/>
          <w:bCs/>
        </w:rPr>
      </w:pPr>
      <w:r w:rsidRPr="00DF037D">
        <w:rPr>
          <w:rFonts w:ascii="Arial" w:eastAsia="Times New Roman" w:hAnsi="Arial" w:cs="Arial"/>
          <w:b/>
          <w:bCs/>
        </w:rPr>
        <w:tab/>
      </w:r>
    </w:p>
    <w:p w14:paraId="7A4C3670" w14:textId="77777777" w:rsidR="00A76928" w:rsidRPr="00DE0DAF" w:rsidRDefault="00A76928" w:rsidP="002D2600">
      <w:pPr>
        <w:spacing w:after="120"/>
        <w:jc w:val="center"/>
        <w:rPr>
          <w:rFonts w:ascii="Arial" w:hAnsi="Arial" w:cs="Arial"/>
          <w:b/>
          <w:smallCaps/>
          <w:color w:val="FF0000"/>
          <w:sz w:val="24"/>
          <w:szCs w:val="32"/>
        </w:rPr>
      </w:pPr>
      <w:r w:rsidRPr="00DE0DAF">
        <w:rPr>
          <w:rFonts w:ascii="Arial" w:hAnsi="Arial" w:cs="Arial"/>
          <w:b/>
          <w:smallCaps/>
          <w:color w:val="FF0000"/>
          <w:sz w:val="24"/>
          <w:szCs w:val="32"/>
        </w:rPr>
        <w:t>Don’t Forget:</w:t>
      </w:r>
    </w:p>
    <w:p w14:paraId="58D14EC3" w14:textId="77777777" w:rsidR="00DA621A" w:rsidRPr="00DE0DAF" w:rsidRDefault="00A76928" w:rsidP="002D2600">
      <w:pPr>
        <w:spacing w:after="120"/>
        <w:jc w:val="center"/>
        <w:rPr>
          <w:rFonts w:ascii="Arial" w:hAnsi="Arial" w:cs="Arial"/>
          <w:szCs w:val="28"/>
          <w:bdr w:val="single" w:sz="4" w:space="0" w:color="auto"/>
        </w:rPr>
      </w:pPr>
      <w:r w:rsidRPr="00DE0DAF">
        <w:rPr>
          <w:rFonts w:ascii="Arial" w:hAnsi="Arial" w:cs="Arial"/>
          <w:szCs w:val="28"/>
        </w:rPr>
        <w:t xml:space="preserve">Your </w:t>
      </w:r>
      <w:r w:rsidR="00B1605A" w:rsidRPr="00DE0DAF">
        <w:rPr>
          <w:rFonts w:ascii="Arial" w:hAnsi="Arial" w:cs="Arial"/>
          <w:szCs w:val="28"/>
        </w:rPr>
        <w:t xml:space="preserve">Name: 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instrText xml:space="preserve"> FORMTEXT </w:instrText>
      </w:r>
      <w:r w:rsidR="00B1605A" w:rsidRPr="00DE0DAF">
        <w:rPr>
          <w:rFonts w:ascii="Arial" w:hAnsi="Arial" w:cs="Arial"/>
          <w:szCs w:val="28"/>
          <w:bdr w:val="single" w:sz="4" w:space="0" w:color="auto"/>
        </w:rP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separate"/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end"/>
      </w:r>
      <w:r w:rsidR="00B1605A" w:rsidRPr="00DE0DAF">
        <w:rPr>
          <w:rFonts w:ascii="Arial" w:hAnsi="Arial" w:cs="Arial"/>
          <w:szCs w:val="28"/>
        </w:rPr>
        <w:tab/>
      </w:r>
      <w:r w:rsidR="00B1605A" w:rsidRPr="00DE0DAF">
        <w:rPr>
          <w:rFonts w:ascii="Arial" w:hAnsi="Arial" w:cs="Arial"/>
          <w:szCs w:val="28"/>
        </w:rPr>
        <w:tab/>
      </w:r>
      <w:r w:rsidR="00B1605A" w:rsidRPr="00DE0DAF">
        <w:rPr>
          <w:rFonts w:ascii="Arial" w:hAnsi="Arial" w:cs="Arial"/>
          <w:szCs w:val="28"/>
        </w:rPr>
        <w:tab/>
        <w:t xml:space="preserve">Organization: 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instrText xml:space="preserve"> FORMTEXT </w:instrText>
      </w:r>
      <w:r w:rsidR="00B1605A" w:rsidRPr="00DE0DAF">
        <w:rPr>
          <w:rFonts w:ascii="Arial" w:hAnsi="Arial" w:cs="Arial"/>
          <w:szCs w:val="28"/>
          <w:bdr w:val="single" w:sz="4" w:space="0" w:color="auto"/>
        </w:rP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separate"/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end"/>
      </w:r>
      <w:r w:rsidR="00B1605A" w:rsidRPr="00DE0DAF">
        <w:rPr>
          <w:rFonts w:ascii="Arial" w:hAnsi="Arial" w:cs="Arial"/>
          <w:szCs w:val="28"/>
        </w:rPr>
        <w:t xml:space="preserve"> </w:t>
      </w:r>
      <w:r w:rsidR="00B1605A" w:rsidRPr="00DE0DAF">
        <w:rPr>
          <w:rFonts w:ascii="Arial" w:hAnsi="Arial" w:cs="Arial"/>
          <w:szCs w:val="28"/>
        </w:rPr>
        <w:tab/>
      </w:r>
      <w:r w:rsidR="00B1605A" w:rsidRPr="00DE0DAF">
        <w:rPr>
          <w:rFonts w:ascii="Arial" w:hAnsi="Arial" w:cs="Arial"/>
          <w:szCs w:val="28"/>
        </w:rPr>
        <w:tab/>
      </w:r>
      <w:r w:rsidR="00B1605A" w:rsidRPr="00DE0DAF">
        <w:rPr>
          <w:rFonts w:ascii="Arial" w:hAnsi="Arial" w:cs="Arial"/>
          <w:szCs w:val="28"/>
        </w:rPr>
        <w:tab/>
        <w:t xml:space="preserve">Email Address: 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instrText xml:space="preserve"> FORMTEXT </w:instrText>
      </w:r>
      <w:r w:rsidR="00B1605A" w:rsidRPr="00DE0DAF">
        <w:rPr>
          <w:rFonts w:ascii="Arial" w:hAnsi="Arial" w:cs="Arial"/>
          <w:szCs w:val="28"/>
          <w:bdr w:val="single" w:sz="4" w:space="0" w:color="auto"/>
        </w:rP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separate"/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end"/>
      </w:r>
      <w:r w:rsidR="00B1605A" w:rsidRPr="00DE0DAF">
        <w:rPr>
          <w:rFonts w:ascii="Arial" w:hAnsi="Arial" w:cs="Arial"/>
          <w:szCs w:val="28"/>
        </w:rPr>
        <w:t xml:space="preserve">  </w:t>
      </w:r>
      <w:r w:rsidR="00B1605A" w:rsidRPr="00DE0DAF">
        <w:rPr>
          <w:rFonts w:ascii="Arial" w:hAnsi="Arial" w:cs="Arial"/>
          <w:szCs w:val="28"/>
        </w:rPr>
        <w:tab/>
      </w:r>
      <w:r w:rsidR="00B1605A" w:rsidRPr="00DE0DAF">
        <w:rPr>
          <w:rFonts w:ascii="Arial" w:hAnsi="Arial" w:cs="Arial"/>
          <w:szCs w:val="28"/>
        </w:rPr>
        <w:tab/>
      </w:r>
      <w:r w:rsidR="00B1605A" w:rsidRPr="00DE0DAF">
        <w:rPr>
          <w:rFonts w:ascii="Arial" w:hAnsi="Arial" w:cs="Arial"/>
          <w:szCs w:val="28"/>
        </w:rPr>
        <w:tab/>
        <w:t xml:space="preserve">Region: 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instrText xml:space="preserve"> FORMTEXT </w:instrText>
      </w:r>
      <w:r w:rsidR="00B1605A" w:rsidRPr="00DE0DAF">
        <w:rPr>
          <w:rFonts w:ascii="Arial" w:hAnsi="Arial" w:cs="Arial"/>
          <w:szCs w:val="28"/>
          <w:bdr w:val="single" w:sz="4" w:space="0" w:color="auto"/>
        </w:rPr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separate"/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noProof/>
          <w:szCs w:val="28"/>
          <w:bdr w:val="single" w:sz="4" w:space="0" w:color="auto"/>
        </w:rPr>
        <w:t> </w:t>
      </w:r>
      <w:r w:rsidR="00B1605A" w:rsidRPr="00DE0DAF">
        <w:rPr>
          <w:rFonts w:ascii="Arial" w:hAnsi="Arial" w:cs="Arial"/>
          <w:szCs w:val="28"/>
          <w:bdr w:val="single" w:sz="4" w:space="0" w:color="auto"/>
        </w:rPr>
        <w:fldChar w:fldCharType="end"/>
      </w:r>
    </w:p>
    <w:p w14:paraId="44F6C8D3" w14:textId="77777777" w:rsidR="00FF6F2B" w:rsidRDefault="00FF6F2B" w:rsidP="00FF6F2B">
      <w:pPr>
        <w:jc w:val="center"/>
        <w:rPr>
          <w:rStyle w:val="Hyperlink"/>
          <w:rFonts w:ascii="Arial" w:hAnsi="Arial" w:cs="Arial"/>
          <w:b/>
          <w:bCs/>
        </w:rPr>
      </w:pPr>
      <w:r w:rsidRPr="00DF037D">
        <w:rPr>
          <w:rFonts w:ascii="Arial" w:hAnsi="Arial" w:cs="Arial"/>
          <w:b/>
          <w:bCs/>
        </w:rPr>
        <w:t xml:space="preserve">Completed forms should be </w:t>
      </w:r>
      <w:r w:rsidRPr="00DF037D">
        <w:rPr>
          <w:rFonts w:ascii="Arial" w:hAnsi="Arial" w:cs="Arial"/>
          <w:b/>
          <w:bCs/>
          <w:u w:val="single"/>
        </w:rPr>
        <w:t xml:space="preserve">submitted by </w:t>
      </w:r>
      <w:r>
        <w:rPr>
          <w:rFonts w:ascii="Arial" w:hAnsi="Arial" w:cs="Arial"/>
          <w:b/>
          <w:bCs/>
          <w:u w:val="single"/>
        </w:rPr>
        <w:t>Friday, August 25th</w:t>
      </w:r>
      <w:r w:rsidRPr="00DF037D">
        <w:rPr>
          <w:rFonts w:ascii="Arial" w:hAnsi="Arial" w:cs="Arial"/>
          <w:b/>
          <w:bCs/>
        </w:rPr>
        <w:t xml:space="preserve"> to our Policy Team at </w:t>
      </w:r>
      <w:hyperlink r:id="rId13" w:history="1">
        <w:r w:rsidRPr="00DF037D">
          <w:rPr>
            <w:rStyle w:val="Hyperlink"/>
            <w:rFonts w:ascii="Arial" w:hAnsi="Arial" w:cs="Arial"/>
            <w:b/>
            <w:bCs/>
          </w:rPr>
          <w:t>policy@cpedv.org</w:t>
        </w:r>
      </w:hyperlink>
      <w:r>
        <w:rPr>
          <w:rStyle w:val="Hyperlink"/>
          <w:rFonts w:ascii="Arial" w:hAnsi="Arial" w:cs="Arial"/>
          <w:b/>
          <w:bCs/>
          <w:color w:val="auto"/>
          <w:u w:val="none"/>
        </w:rPr>
        <w:t xml:space="preserve"> and cc your Regional Policy Rep – you can find their information </w:t>
      </w:r>
      <w:hyperlink r:id="rId14" w:history="1">
        <w:r w:rsidRPr="00FF6F2B">
          <w:rPr>
            <w:rStyle w:val="Hyperlink"/>
            <w:rFonts w:ascii="Arial" w:hAnsi="Arial" w:cs="Arial"/>
            <w:b/>
            <w:bCs/>
          </w:rPr>
          <w:t>here</w:t>
        </w:r>
      </w:hyperlink>
      <w:r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p w14:paraId="2EC258F8" w14:textId="56BA519A" w:rsidR="00A76928" w:rsidRPr="00DE0DAF" w:rsidRDefault="00A76928" w:rsidP="002D58FD">
      <w:pPr>
        <w:jc w:val="center"/>
        <w:rPr>
          <w:rFonts w:ascii="Arial" w:hAnsi="Arial" w:cs="Arial"/>
          <w:bCs/>
          <w:szCs w:val="28"/>
        </w:rPr>
      </w:pPr>
    </w:p>
    <w:sectPr w:rsidR="00A76928" w:rsidRPr="00DE0DAF" w:rsidSect="00DE0DAF">
      <w:pgSz w:w="20160" w:h="12240" w:orient="landscape" w:code="5"/>
      <w:pgMar w:top="720" w:right="720" w:bottom="720" w:left="72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85125" w14:textId="77777777" w:rsidR="000F2460" w:rsidRDefault="000F2460" w:rsidP="002E170C">
      <w:r>
        <w:separator/>
      </w:r>
    </w:p>
  </w:endnote>
  <w:endnote w:type="continuationSeparator" w:id="0">
    <w:p w14:paraId="2A352202" w14:textId="77777777" w:rsidR="000F2460" w:rsidRDefault="000F2460" w:rsidP="002E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55F2D" w14:textId="2A7CB7CC" w:rsidR="006E6AFA" w:rsidRPr="00C639B3" w:rsidRDefault="00C639B3" w:rsidP="00C639B3">
    <w:pPr>
      <w:rPr>
        <w:rFonts w:ascii="Arial" w:hAnsi="Arial" w:cs="Arial"/>
      </w:rPr>
    </w:pPr>
    <w:r w:rsidRPr="00DF037D">
      <w:rPr>
        <w:rFonts w:ascii="Arial" w:hAnsi="Arial" w:cs="Arial"/>
      </w:rPr>
      <w:t xml:space="preserve">Potential Public Policy </w:t>
    </w:r>
    <w:r>
      <w:rPr>
        <w:rFonts w:ascii="Arial" w:hAnsi="Arial" w:cs="Arial"/>
      </w:rPr>
      <w:t>Solutions</w:t>
    </w:r>
    <w:r w:rsidRPr="00DF037D">
      <w:rPr>
        <w:rFonts w:ascii="Arial" w:hAnsi="Arial" w:cs="Arial"/>
      </w:rPr>
      <w:t xml:space="preserve"> –</w:t>
    </w:r>
    <w:r>
      <w:rPr>
        <w:rFonts w:ascii="Arial" w:hAnsi="Arial" w:cs="Arial"/>
      </w:rPr>
      <w:t xml:space="preserve"> 2018</w:t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r w:rsidRPr="00DF037D">
      <w:rPr>
        <w:rFonts w:ascii="Arial" w:hAnsi="Arial" w:cs="Arial"/>
      </w:rPr>
      <w:tab/>
    </w:r>
    <w:sdt>
      <w:sdtPr>
        <w:rPr>
          <w:rFonts w:ascii="Arial" w:hAnsi="Arial" w:cs="Arial"/>
        </w:rPr>
        <w:id w:val="-1882164013"/>
        <w:docPartObj>
          <w:docPartGallery w:val="Page Numbers (Top of Page)"/>
          <w:docPartUnique/>
        </w:docPartObj>
      </w:sdtPr>
      <w:sdtEndPr/>
      <w:sdtContent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</w:r>
        <w:r w:rsidRPr="00DF037D">
          <w:rPr>
            <w:rFonts w:ascii="Arial" w:hAnsi="Arial" w:cs="Arial"/>
          </w:rPr>
          <w:tab/>
          <w:t xml:space="preserve">Page </w:t>
        </w:r>
        <w:r w:rsidRPr="00DF037D">
          <w:rPr>
            <w:rFonts w:ascii="Arial" w:hAnsi="Arial" w:cs="Arial"/>
          </w:rPr>
          <w:fldChar w:fldCharType="begin"/>
        </w:r>
        <w:r w:rsidRPr="00DF037D">
          <w:rPr>
            <w:rFonts w:ascii="Arial" w:hAnsi="Arial" w:cs="Arial"/>
          </w:rPr>
          <w:instrText xml:space="preserve"> PAGE </w:instrText>
        </w:r>
        <w:r w:rsidRPr="00DF037D">
          <w:rPr>
            <w:rFonts w:ascii="Arial" w:hAnsi="Arial" w:cs="Arial"/>
          </w:rPr>
          <w:fldChar w:fldCharType="separate"/>
        </w:r>
        <w:r w:rsidR="00CB787C">
          <w:rPr>
            <w:rFonts w:ascii="Arial" w:hAnsi="Arial" w:cs="Arial"/>
            <w:noProof/>
          </w:rPr>
          <w:t>3</w:t>
        </w:r>
        <w:r w:rsidRPr="00DF037D">
          <w:rPr>
            <w:rFonts w:ascii="Arial" w:hAnsi="Arial" w:cs="Arial"/>
          </w:rPr>
          <w:fldChar w:fldCharType="end"/>
        </w:r>
        <w:r w:rsidRPr="00DF037D">
          <w:rPr>
            <w:rFonts w:ascii="Arial" w:hAnsi="Arial" w:cs="Arial"/>
          </w:rPr>
          <w:t xml:space="preserve"> of </w:t>
        </w:r>
        <w:r w:rsidRPr="00DF037D">
          <w:rPr>
            <w:rFonts w:ascii="Arial" w:hAnsi="Arial" w:cs="Arial"/>
          </w:rPr>
          <w:fldChar w:fldCharType="begin"/>
        </w:r>
        <w:r w:rsidRPr="00DF037D">
          <w:rPr>
            <w:rFonts w:ascii="Arial" w:hAnsi="Arial" w:cs="Arial"/>
          </w:rPr>
          <w:instrText xml:space="preserve"> NUMPAGES  </w:instrText>
        </w:r>
        <w:r w:rsidRPr="00DF037D">
          <w:rPr>
            <w:rFonts w:ascii="Arial" w:hAnsi="Arial" w:cs="Arial"/>
          </w:rPr>
          <w:fldChar w:fldCharType="separate"/>
        </w:r>
        <w:r w:rsidR="00CB787C">
          <w:rPr>
            <w:rFonts w:ascii="Arial" w:hAnsi="Arial" w:cs="Arial"/>
            <w:noProof/>
          </w:rPr>
          <w:t>3</w:t>
        </w:r>
        <w:r w:rsidRPr="00DF037D">
          <w:rPr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E6BF" w14:textId="519269E5" w:rsidR="006E6AFA" w:rsidRPr="00DF037D" w:rsidRDefault="00176885">
    <w:pPr>
      <w:rPr>
        <w:rFonts w:ascii="Arial" w:hAnsi="Arial" w:cs="Arial"/>
      </w:rPr>
    </w:pPr>
    <w:r w:rsidRPr="00DF037D">
      <w:rPr>
        <w:rFonts w:ascii="Arial" w:hAnsi="Arial" w:cs="Arial"/>
      </w:rPr>
      <w:t>Potential</w:t>
    </w:r>
    <w:r w:rsidR="006E6AFA" w:rsidRPr="00DF037D">
      <w:rPr>
        <w:rFonts w:ascii="Arial" w:hAnsi="Arial" w:cs="Arial"/>
      </w:rPr>
      <w:t xml:space="preserve"> Public Policy </w:t>
    </w:r>
    <w:r w:rsidR="00F651FC">
      <w:rPr>
        <w:rFonts w:ascii="Arial" w:hAnsi="Arial" w:cs="Arial"/>
      </w:rPr>
      <w:t>Solutions</w:t>
    </w:r>
    <w:r w:rsidR="006E6AFA" w:rsidRPr="00DF037D">
      <w:rPr>
        <w:rFonts w:ascii="Arial" w:hAnsi="Arial" w:cs="Arial"/>
      </w:rPr>
      <w:t xml:space="preserve"> –</w:t>
    </w:r>
    <w:r w:rsidR="00DB0F5A">
      <w:rPr>
        <w:rFonts w:ascii="Arial" w:hAnsi="Arial" w:cs="Arial"/>
      </w:rPr>
      <w:t xml:space="preserve"> 2018</w:t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r w:rsidR="006E6AFA" w:rsidRPr="00DF037D">
      <w:rPr>
        <w:rFonts w:ascii="Arial" w:hAnsi="Arial" w:cs="Arial"/>
      </w:rPr>
      <w:tab/>
    </w:r>
    <w:sdt>
      <w:sdtPr>
        <w:rPr>
          <w:rFonts w:ascii="Arial" w:hAnsi="Arial" w:cs="Arial"/>
        </w:rPr>
        <w:id w:val="991446787"/>
        <w:docPartObj>
          <w:docPartGallery w:val="Page Numbers (Top of Page)"/>
          <w:docPartUnique/>
        </w:docPartObj>
      </w:sdtPr>
      <w:sdtEndPr/>
      <w:sdtContent>
        <w:r w:rsidR="006E6AFA" w:rsidRPr="00DF037D">
          <w:rPr>
            <w:rFonts w:ascii="Arial" w:hAnsi="Arial" w:cs="Arial"/>
          </w:rPr>
          <w:tab/>
        </w:r>
        <w:r w:rsidR="006E6AFA" w:rsidRPr="00DF037D">
          <w:rPr>
            <w:rFonts w:ascii="Arial" w:hAnsi="Arial" w:cs="Arial"/>
          </w:rPr>
          <w:tab/>
        </w:r>
        <w:r w:rsidR="006E6AFA" w:rsidRPr="00DF037D">
          <w:rPr>
            <w:rFonts w:ascii="Arial" w:hAnsi="Arial" w:cs="Arial"/>
          </w:rPr>
          <w:tab/>
        </w:r>
        <w:r w:rsidR="006E6AFA" w:rsidRPr="00DF037D">
          <w:rPr>
            <w:rFonts w:ascii="Arial" w:hAnsi="Arial" w:cs="Arial"/>
          </w:rPr>
          <w:tab/>
        </w:r>
        <w:r w:rsidR="00DA3C81" w:rsidRPr="00DF037D">
          <w:rPr>
            <w:rFonts w:ascii="Arial" w:hAnsi="Arial" w:cs="Arial"/>
          </w:rPr>
          <w:tab/>
        </w:r>
        <w:r w:rsidR="00DA3C81" w:rsidRPr="00DF037D">
          <w:rPr>
            <w:rFonts w:ascii="Arial" w:hAnsi="Arial" w:cs="Arial"/>
          </w:rPr>
          <w:tab/>
        </w:r>
        <w:r w:rsidR="00DA3C81" w:rsidRPr="00DF037D">
          <w:rPr>
            <w:rFonts w:ascii="Arial" w:hAnsi="Arial" w:cs="Arial"/>
          </w:rPr>
          <w:tab/>
        </w:r>
        <w:r w:rsidR="00DA3C81" w:rsidRPr="00DF037D">
          <w:rPr>
            <w:rFonts w:ascii="Arial" w:hAnsi="Arial" w:cs="Arial"/>
          </w:rPr>
          <w:tab/>
        </w:r>
        <w:r w:rsidR="00DA3C81" w:rsidRPr="00DF037D">
          <w:rPr>
            <w:rFonts w:ascii="Arial" w:hAnsi="Arial" w:cs="Arial"/>
          </w:rPr>
          <w:tab/>
        </w:r>
        <w:r w:rsidR="00DA3C81" w:rsidRPr="00DF037D">
          <w:rPr>
            <w:rFonts w:ascii="Arial" w:hAnsi="Arial" w:cs="Arial"/>
          </w:rPr>
          <w:tab/>
        </w:r>
        <w:r w:rsidR="006E6AFA" w:rsidRPr="00DF037D">
          <w:rPr>
            <w:rFonts w:ascii="Arial" w:hAnsi="Arial" w:cs="Arial"/>
          </w:rPr>
          <w:t xml:space="preserve">Page </w:t>
        </w:r>
        <w:r w:rsidR="006E6AFA" w:rsidRPr="00DF037D">
          <w:rPr>
            <w:rFonts w:ascii="Arial" w:hAnsi="Arial" w:cs="Arial"/>
          </w:rPr>
          <w:fldChar w:fldCharType="begin"/>
        </w:r>
        <w:r w:rsidR="006E6AFA" w:rsidRPr="00DF037D">
          <w:rPr>
            <w:rFonts w:ascii="Arial" w:hAnsi="Arial" w:cs="Arial"/>
          </w:rPr>
          <w:instrText xml:space="preserve"> PAGE </w:instrText>
        </w:r>
        <w:r w:rsidR="006E6AFA" w:rsidRPr="00DF037D">
          <w:rPr>
            <w:rFonts w:ascii="Arial" w:hAnsi="Arial" w:cs="Arial"/>
          </w:rPr>
          <w:fldChar w:fldCharType="separate"/>
        </w:r>
        <w:r w:rsidR="00CB787C">
          <w:rPr>
            <w:rFonts w:ascii="Arial" w:hAnsi="Arial" w:cs="Arial"/>
            <w:noProof/>
          </w:rPr>
          <w:t>2</w:t>
        </w:r>
        <w:r w:rsidR="006E6AFA" w:rsidRPr="00DF037D">
          <w:rPr>
            <w:rFonts w:ascii="Arial" w:hAnsi="Arial" w:cs="Arial"/>
          </w:rPr>
          <w:fldChar w:fldCharType="end"/>
        </w:r>
        <w:r w:rsidR="006E6AFA" w:rsidRPr="00DF037D">
          <w:rPr>
            <w:rFonts w:ascii="Arial" w:hAnsi="Arial" w:cs="Arial"/>
          </w:rPr>
          <w:t xml:space="preserve"> of </w:t>
        </w:r>
        <w:r w:rsidR="006E6AFA" w:rsidRPr="00DF037D">
          <w:rPr>
            <w:rFonts w:ascii="Arial" w:hAnsi="Arial" w:cs="Arial"/>
          </w:rPr>
          <w:fldChar w:fldCharType="begin"/>
        </w:r>
        <w:r w:rsidR="006E6AFA" w:rsidRPr="00DF037D">
          <w:rPr>
            <w:rFonts w:ascii="Arial" w:hAnsi="Arial" w:cs="Arial"/>
          </w:rPr>
          <w:instrText xml:space="preserve"> NUMPAGES  </w:instrText>
        </w:r>
        <w:r w:rsidR="006E6AFA" w:rsidRPr="00DF037D">
          <w:rPr>
            <w:rFonts w:ascii="Arial" w:hAnsi="Arial" w:cs="Arial"/>
          </w:rPr>
          <w:fldChar w:fldCharType="separate"/>
        </w:r>
        <w:r w:rsidR="00CB787C">
          <w:rPr>
            <w:rFonts w:ascii="Arial" w:hAnsi="Arial" w:cs="Arial"/>
            <w:noProof/>
          </w:rPr>
          <w:t>3</w:t>
        </w:r>
        <w:r w:rsidR="006E6AFA" w:rsidRPr="00DF037D">
          <w:rPr>
            <w:rFonts w:ascii="Arial" w:hAnsi="Arial" w:cs="Arial"/>
          </w:rPr>
          <w:fldChar w:fldCharType="end"/>
        </w:r>
      </w:sdtContent>
    </w:sdt>
  </w:p>
  <w:p w14:paraId="3A72FC23" w14:textId="77777777" w:rsidR="006E6AFA" w:rsidRPr="00DF037D" w:rsidRDefault="006E6AF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6A636" w14:textId="77777777" w:rsidR="000F2460" w:rsidRDefault="000F2460" w:rsidP="002E170C">
      <w:r>
        <w:separator/>
      </w:r>
    </w:p>
  </w:footnote>
  <w:footnote w:type="continuationSeparator" w:id="0">
    <w:p w14:paraId="27681823" w14:textId="77777777" w:rsidR="000F2460" w:rsidRDefault="000F2460" w:rsidP="002E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1680"/>
    <w:multiLevelType w:val="multilevel"/>
    <w:tmpl w:val="E3549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71560"/>
    <w:multiLevelType w:val="multilevel"/>
    <w:tmpl w:val="4E64D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35D2B"/>
    <w:multiLevelType w:val="multilevel"/>
    <w:tmpl w:val="E636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20B14"/>
    <w:multiLevelType w:val="multilevel"/>
    <w:tmpl w:val="5FDCE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D4C9F"/>
    <w:multiLevelType w:val="hybridMultilevel"/>
    <w:tmpl w:val="6B0064F6"/>
    <w:lvl w:ilvl="0" w:tplc="74A69C04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C1704A1"/>
    <w:multiLevelType w:val="multilevel"/>
    <w:tmpl w:val="A12EE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83FFE"/>
    <w:multiLevelType w:val="hybridMultilevel"/>
    <w:tmpl w:val="8FC4B5B6"/>
    <w:lvl w:ilvl="0" w:tplc="74A69C04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43606"/>
    <w:multiLevelType w:val="multilevel"/>
    <w:tmpl w:val="62E43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376BE"/>
    <w:multiLevelType w:val="hybridMultilevel"/>
    <w:tmpl w:val="2CD6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7013F"/>
    <w:multiLevelType w:val="hybridMultilevel"/>
    <w:tmpl w:val="50D0A81E"/>
    <w:lvl w:ilvl="0" w:tplc="AB241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42802"/>
    <w:multiLevelType w:val="hybridMultilevel"/>
    <w:tmpl w:val="24BA460E"/>
    <w:lvl w:ilvl="0" w:tplc="74A69C0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73338"/>
    <w:multiLevelType w:val="hybridMultilevel"/>
    <w:tmpl w:val="5FA242EC"/>
    <w:lvl w:ilvl="0" w:tplc="AB241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358B"/>
    <w:multiLevelType w:val="hybridMultilevel"/>
    <w:tmpl w:val="13EA7886"/>
    <w:lvl w:ilvl="0" w:tplc="AB241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AE94881"/>
    <w:multiLevelType w:val="multilevel"/>
    <w:tmpl w:val="99F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73042"/>
    <w:multiLevelType w:val="hybridMultilevel"/>
    <w:tmpl w:val="2D9ACAC2"/>
    <w:lvl w:ilvl="0" w:tplc="C5608B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073B2"/>
    <w:multiLevelType w:val="hybridMultilevel"/>
    <w:tmpl w:val="0C4297B8"/>
    <w:lvl w:ilvl="0" w:tplc="5A109510">
      <w:numFmt w:val="bullet"/>
      <w:lvlText w:val=""/>
      <w:lvlJc w:val="left"/>
      <w:pPr>
        <w:ind w:left="42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6" w15:restartNumberingAfterBreak="0">
    <w:nsid w:val="78856B95"/>
    <w:multiLevelType w:val="hybridMultilevel"/>
    <w:tmpl w:val="B0427C42"/>
    <w:lvl w:ilvl="0" w:tplc="AB241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2A"/>
    <w:rsid w:val="00007A17"/>
    <w:rsid w:val="00020CD1"/>
    <w:rsid w:val="0002694F"/>
    <w:rsid w:val="000330AB"/>
    <w:rsid w:val="00050974"/>
    <w:rsid w:val="00053EC5"/>
    <w:rsid w:val="000546C0"/>
    <w:rsid w:val="000614BF"/>
    <w:rsid w:val="00064D80"/>
    <w:rsid w:val="00074CCA"/>
    <w:rsid w:val="000F2460"/>
    <w:rsid w:val="000F5902"/>
    <w:rsid w:val="0012413B"/>
    <w:rsid w:val="001303C3"/>
    <w:rsid w:val="00132F47"/>
    <w:rsid w:val="00175F7E"/>
    <w:rsid w:val="00176885"/>
    <w:rsid w:val="0020345F"/>
    <w:rsid w:val="00203654"/>
    <w:rsid w:val="00221779"/>
    <w:rsid w:val="00222AE8"/>
    <w:rsid w:val="00227D28"/>
    <w:rsid w:val="0023486D"/>
    <w:rsid w:val="0027058C"/>
    <w:rsid w:val="002A356E"/>
    <w:rsid w:val="002B365C"/>
    <w:rsid w:val="002D2600"/>
    <w:rsid w:val="002D3E0E"/>
    <w:rsid w:val="002D58FD"/>
    <w:rsid w:val="002E170C"/>
    <w:rsid w:val="002F0AD1"/>
    <w:rsid w:val="00326101"/>
    <w:rsid w:val="00342734"/>
    <w:rsid w:val="00357315"/>
    <w:rsid w:val="003915F2"/>
    <w:rsid w:val="003929AC"/>
    <w:rsid w:val="003C1511"/>
    <w:rsid w:val="003E78A1"/>
    <w:rsid w:val="003F4866"/>
    <w:rsid w:val="004165DC"/>
    <w:rsid w:val="004227C4"/>
    <w:rsid w:val="00447277"/>
    <w:rsid w:val="004A5EE7"/>
    <w:rsid w:val="004C3DAA"/>
    <w:rsid w:val="004C5892"/>
    <w:rsid w:val="004E1BB7"/>
    <w:rsid w:val="004E70FE"/>
    <w:rsid w:val="004F6100"/>
    <w:rsid w:val="005069A4"/>
    <w:rsid w:val="0052168F"/>
    <w:rsid w:val="00536433"/>
    <w:rsid w:val="00557DA1"/>
    <w:rsid w:val="00564CFC"/>
    <w:rsid w:val="00574FF9"/>
    <w:rsid w:val="005D5E76"/>
    <w:rsid w:val="005E569F"/>
    <w:rsid w:val="005F4699"/>
    <w:rsid w:val="00623511"/>
    <w:rsid w:val="006871F9"/>
    <w:rsid w:val="00693C73"/>
    <w:rsid w:val="00696CD3"/>
    <w:rsid w:val="006E6AFA"/>
    <w:rsid w:val="00704E70"/>
    <w:rsid w:val="00705CFF"/>
    <w:rsid w:val="007100D5"/>
    <w:rsid w:val="0071658C"/>
    <w:rsid w:val="00750D2A"/>
    <w:rsid w:val="00766E16"/>
    <w:rsid w:val="007A0FC2"/>
    <w:rsid w:val="007A4D83"/>
    <w:rsid w:val="007D4BB5"/>
    <w:rsid w:val="007F4B29"/>
    <w:rsid w:val="0080046E"/>
    <w:rsid w:val="00827B9A"/>
    <w:rsid w:val="00877D40"/>
    <w:rsid w:val="00880064"/>
    <w:rsid w:val="008808B1"/>
    <w:rsid w:val="008A4132"/>
    <w:rsid w:val="008C78CE"/>
    <w:rsid w:val="008F59DE"/>
    <w:rsid w:val="009025ED"/>
    <w:rsid w:val="00904062"/>
    <w:rsid w:val="00904BAD"/>
    <w:rsid w:val="00912CE0"/>
    <w:rsid w:val="00956A3D"/>
    <w:rsid w:val="00964D7E"/>
    <w:rsid w:val="00966DB7"/>
    <w:rsid w:val="00984C2D"/>
    <w:rsid w:val="00986AF1"/>
    <w:rsid w:val="009B5C5F"/>
    <w:rsid w:val="009D051C"/>
    <w:rsid w:val="009E5379"/>
    <w:rsid w:val="009F2EEB"/>
    <w:rsid w:val="00A15B00"/>
    <w:rsid w:val="00A37C1B"/>
    <w:rsid w:val="00A53A7E"/>
    <w:rsid w:val="00A60BE9"/>
    <w:rsid w:val="00A76928"/>
    <w:rsid w:val="00A84834"/>
    <w:rsid w:val="00AA292D"/>
    <w:rsid w:val="00AB6380"/>
    <w:rsid w:val="00AF4D36"/>
    <w:rsid w:val="00B033D0"/>
    <w:rsid w:val="00B06D4F"/>
    <w:rsid w:val="00B1605A"/>
    <w:rsid w:val="00B1607A"/>
    <w:rsid w:val="00B20C2C"/>
    <w:rsid w:val="00B215A2"/>
    <w:rsid w:val="00B406B0"/>
    <w:rsid w:val="00B9500C"/>
    <w:rsid w:val="00BA656C"/>
    <w:rsid w:val="00BB1AB2"/>
    <w:rsid w:val="00BC414B"/>
    <w:rsid w:val="00BC425F"/>
    <w:rsid w:val="00BC77FE"/>
    <w:rsid w:val="00BD42F4"/>
    <w:rsid w:val="00BE4EF6"/>
    <w:rsid w:val="00BE73BD"/>
    <w:rsid w:val="00C25328"/>
    <w:rsid w:val="00C638B5"/>
    <w:rsid w:val="00C639B3"/>
    <w:rsid w:val="00C66A09"/>
    <w:rsid w:val="00CB57EA"/>
    <w:rsid w:val="00CB787C"/>
    <w:rsid w:val="00CD0909"/>
    <w:rsid w:val="00CD146F"/>
    <w:rsid w:val="00CE6582"/>
    <w:rsid w:val="00D0274C"/>
    <w:rsid w:val="00D07AB2"/>
    <w:rsid w:val="00D23B53"/>
    <w:rsid w:val="00D3118E"/>
    <w:rsid w:val="00D31517"/>
    <w:rsid w:val="00D36182"/>
    <w:rsid w:val="00D4020A"/>
    <w:rsid w:val="00D53315"/>
    <w:rsid w:val="00D619D6"/>
    <w:rsid w:val="00D63D7F"/>
    <w:rsid w:val="00D667AB"/>
    <w:rsid w:val="00D72C13"/>
    <w:rsid w:val="00D7341B"/>
    <w:rsid w:val="00D74AC3"/>
    <w:rsid w:val="00DA3C81"/>
    <w:rsid w:val="00DA4971"/>
    <w:rsid w:val="00DA621A"/>
    <w:rsid w:val="00DB0F5A"/>
    <w:rsid w:val="00DB792E"/>
    <w:rsid w:val="00DE0DAF"/>
    <w:rsid w:val="00DE4910"/>
    <w:rsid w:val="00DF037D"/>
    <w:rsid w:val="00E04EBC"/>
    <w:rsid w:val="00E337A6"/>
    <w:rsid w:val="00E55DBD"/>
    <w:rsid w:val="00E626D1"/>
    <w:rsid w:val="00E66A9A"/>
    <w:rsid w:val="00E833F8"/>
    <w:rsid w:val="00E84C91"/>
    <w:rsid w:val="00E86DA0"/>
    <w:rsid w:val="00E93957"/>
    <w:rsid w:val="00EA5EE3"/>
    <w:rsid w:val="00EB498C"/>
    <w:rsid w:val="00EC2914"/>
    <w:rsid w:val="00ED75D2"/>
    <w:rsid w:val="00EE55A2"/>
    <w:rsid w:val="00F10419"/>
    <w:rsid w:val="00F120CA"/>
    <w:rsid w:val="00F14519"/>
    <w:rsid w:val="00F1505D"/>
    <w:rsid w:val="00F35687"/>
    <w:rsid w:val="00F573D0"/>
    <w:rsid w:val="00F61A46"/>
    <w:rsid w:val="00F651FC"/>
    <w:rsid w:val="00F70827"/>
    <w:rsid w:val="00FA2FA2"/>
    <w:rsid w:val="00FA735F"/>
    <w:rsid w:val="00FB2521"/>
    <w:rsid w:val="00FC7AAD"/>
    <w:rsid w:val="00FD21AD"/>
    <w:rsid w:val="00FE1E0B"/>
    <w:rsid w:val="00FE3CD9"/>
    <w:rsid w:val="00FF5A60"/>
    <w:rsid w:val="00FF5E2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7F15A2"/>
  <w15:docId w15:val="{9E55DDD3-41BC-4A66-8517-3B40C5B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D2A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75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D2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D2A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0D2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DC"/>
    <w:pPr>
      <w:spacing w:after="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DC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70C"/>
  </w:style>
  <w:style w:type="paragraph" w:styleId="Footer">
    <w:name w:val="footer"/>
    <w:basedOn w:val="Normal"/>
    <w:link w:val="FooterChar"/>
    <w:uiPriority w:val="99"/>
    <w:unhideWhenUsed/>
    <w:rsid w:val="002E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70C"/>
  </w:style>
  <w:style w:type="character" w:styleId="Strong">
    <w:name w:val="Strong"/>
    <w:basedOn w:val="DefaultParagraphFont"/>
    <w:uiPriority w:val="22"/>
    <w:qFormat/>
    <w:rsid w:val="00A84834"/>
    <w:rPr>
      <w:b/>
      <w:bCs/>
    </w:rPr>
  </w:style>
  <w:style w:type="character" w:customStyle="1" w:styleId="color2">
    <w:name w:val="color_2"/>
    <w:basedOn w:val="DefaultParagraphFont"/>
    <w:rsid w:val="007A0FC2"/>
  </w:style>
  <w:style w:type="paragraph" w:customStyle="1" w:styleId="Default">
    <w:name w:val="Default"/>
    <w:rsid w:val="00FD2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2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  <w:divsChild>
            <w:div w:id="125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393">
                  <w:marLeft w:val="0"/>
                  <w:marRight w:val="-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124">
                      <w:marLeft w:val="1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  <w:divsChild>
            <w:div w:id="11213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2095">
                  <w:marLeft w:val="0"/>
                  <w:marRight w:val="-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1655">
                      <w:marLeft w:val="1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  <w:divsChild>
            <w:div w:id="1469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3086">
                  <w:marLeft w:val="0"/>
                  <w:marRight w:val="-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89">
                      <w:marLeft w:val="1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  <w:divsChild>
            <w:div w:id="2108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644">
                  <w:marLeft w:val="0"/>
                  <w:marRight w:val="-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4090">
                      <w:marLeft w:val="1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815">
                  <w:marLeft w:val="285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069">
                      <w:marLeft w:val="13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  <w:divsChild>
            <w:div w:id="20531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398">
                  <w:marLeft w:val="0"/>
                  <w:marRight w:val="-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973">
                      <w:marLeft w:val="1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licy@cped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edv.memberclicks.net/assets/policy_reps_07.18.1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y@cpedv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pedv.memberclicks.net/assets/policy_reps_07.18.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EEEF2-6C8D-408B-BBD3-75EA36A5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Niemczyk</dc:creator>
  <cp:lastModifiedBy>kniemczyk</cp:lastModifiedBy>
  <cp:revision>3</cp:revision>
  <cp:lastPrinted>2015-05-12T17:30:00Z</cp:lastPrinted>
  <dcterms:created xsi:type="dcterms:W3CDTF">2017-07-18T21:02:00Z</dcterms:created>
  <dcterms:modified xsi:type="dcterms:W3CDTF">2017-07-18T21:03:00Z</dcterms:modified>
</cp:coreProperties>
</file>