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52" w:rsidRDefault="00112F78" w:rsidP="004373D7">
      <w:pPr>
        <w:jc w:val="center"/>
        <w:rPr>
          <w:sz w:val="24"/>
          <w:szCs w:val="24"/>
        </w:rPr>
      </w:pPr>
      <w:r w:rsidRPr="008C19B1">
        <w:rPr>
          <w:b/>
          <w:sz w:val="32"/>
          <w:szCs w:val="32"/>
        </w:rPr>
        <w:t xml:space="preserve">Retirement </w:t>
      </w:r>
      <w:r w:rsidR="005F1195" w:rsidRPr="008C19B1">
        <w:rPr>
          <w:b/>
          <w:sz w:val="32"/>
          <w:szCs w:val="32"/>
        </w:rPr>
        <w:t>Considerations</w:t>
      </w:r>
      <w:proofErr w:type="gramStart"/>
      <w:r w:rsidR="004A3852">
        <w:rPr>
          <w:b/>
          <w:sz w:val="32"/>
          <w:szCs w:val="32"/>
        </w:rPr>
        <w:t>:</w:t>
      </w:r>
      <w:proofErr w:type="gramEnd"/>
      <w:r w:rsidR="004373D7">
        <w:rPr>
          <w:b/>
          <w:sz w:val="32"/>
          <w:szCs w:val="32"/>
        </w:rPr>
        <w:br/>
      </w:r>
      <w:r w:rsidR="004A3852" w:rsidRPr="0039525F">
        <w:rPr>
          <w:sz w:val="24"/>
          <w:szCs w:val="24"/>
        </w:rPr>
        <w:t>A Summary of Resources for Survivors of Domestic Violence</w:t>
      </w:r>
    </w:p>
    <w:p w:rsidR="004373D7" w:rsidRDefault="004373D7" w:rsidP="00112F78">
      <w:pPr>
        <w:rPr>
          <w:sz w:val="24"/>
          <w:szCs w:val="24"/>
        </w:rPr>
      </w:pPr>
    </w:p>
    <w:p w:rsidR="00112F78" w:rsidRPr="008C19B1" w:rsidRDefault="00112F78" w:rsidP="00112F78">
      <w:pPr>
        <w:rPr>
          <w:sz w:val="24"/>
          <w:szCs w:val="24"/>
        </w:rPr>
      </w:pPr>
      <w:bookmarkStart w:id="0" w:name="_GoBack"/>
      <w:bookmarkEnd w:id="0"/>
      <w:r w:rsidRPr="008C19B1">
        <w:rPr>
          <w:sz w:val="24"/>
          <w:szCs w:val="24"/>
        </w:rPr>
        <w:t xml:space="preserve">A retirement plan is a savings strategy designed to provide </w:t>
      </w:r>
      <w:r w:rsidR="005F1195" w:rsidRPr="008C19B1">
        <w:rPr>
          <w:sz w:val="24"/>
          <w:szCs w:val="24"/>
        </w:rPr>
        <w:t xml:space="preserve">individuals </w:t>
      </w:r>
      <w:r w:rsidRPr="008C19B1">
        <w:rPr>
          <w:sz w:val="24"/>
          <w:szCs w:val="24"/>
        </w:rPr>
        <w:t>with an income after they are no longer working. Retirement plans can be established through employers, insurance companies, the government</w:t>
      </w:r>
      <w:r w:rsidR="008C19B1">
        <w:rPr>
          <w:sz w:val="24"/>
          <w:szCs w:val="24"/>
        </w:rPr>
        <w:t>,</w:t>
      </w:r>
      <w:r w:rsidRPr="008C19B1">
        <w:rPr>
          <w:sz w:val="24"/>
          <w:szCs w:val="24"/>
        </w:rPr>
        <w:t xml:space="preserve"> or other institutions such as trade unions. </w:t>
      </w:r>
    </w:p>
    <w:p w:rsidR="005F1195" w:rsidRPr="008C19B1" w:rsidRDefault="005F1195" w:rsidP="00112F78">
      <w:pPr>
        <w:rPr>
          <w:b/>
          <w:color w:val="E36C0A" w:themeColor="accent6" w:themeShade="BF"/>
          <w:sz w:val="24"/>
          <w:szCs w:val="24"/>
        </w:rPr>
      </w:pPr>
      <w:r w:rsidRPr="008C19B1">
        <w:rPr>
          <w:b/>
          <w:color w:val="E36C0A" w:themeColor="accent6" w:themeShade="BF"/>
          <w:sz w:val="24"/>
          <w:szCs w:val="24"/>
        </w:rPr>
        <w:t>Saving Strategies:</w:t>
      </w:r>
    </w:p>
    <w:p w:rsidR="005F1195" w:rsidRPr="008C19B1" w:rsidRDefault="005F1195" w:rsidP="008C19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C19B1">
        <w:rPr>
          <w:sz w:val="24"/>
          <w:szCs w:val="24"/>
        </w:rPr>
        <w:t>Make</w:t>
      </w:r>
      <w:r w:rsidR="008C19B1">
        <w:rPr>
          <w:sz w:val="24"/>
          <w:szCs w:val="24"/>
        </w:rPr>
        <w:t xml:space="preserve"> </w:t>
      </w:r>
      <w:r w:rsidR="000648D1">
        <w:rPr>
          <w:sz w:val="24"/>
          <w:szCs w:val="24"/>
        </w:rPr>
        <w:t xml:space="preserve">contributions </w:t>
      </w:r>
      <w:r w:rsidRPr="008C19B1">
        <w:rPr>
          <w:sz w:val="24"/>
          <w:szCs w:val="24"/>
        </w:rPr>
        <w:t>to a saving plan automatic and regular</w:t>
      </w:r>
      <w:r w:rsidR="000648D1">
        <w:rPr>
          <w:sz w:val="24"/>
          <w:szCs w:val="24"/>
        </w:rPr>
        <w:t>.</w:t>
      </w:r>
    </w:p>
    <w:p w:rsidR="005F1195" w:rsidRPr="008C19B1" w:rsidRDefault="005F1195" w:rsidP="008C19B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C19B1">
        <w:rPr>
          <w:sz w:val="24"/>
          <w:szCs w:val="24"/>
        </w:rPr>
        <w:t>Don’t wait until you have ‘extra’ money to save, set up a</w:t>
      </w:r>
      <w:r w:rsidR="000648D1">
        <w:rPr>
          <w:sz w:val="24"/>
          <w:szCs w:val="24"/>
        </w:rPr>
        <w:t>n automatic saving deposit (for example, for each</w:t>
      </w:r>
      <w:r w:rsidRPr="008C19B1">
        <w:rPr>
          <w:sz w:val="24"/>
          <w:szCs w:val="24"/>
        </w:rPr>
        <w:t xml:space="preserve"> payday)</w:t>
      </w:r>
      <w:r w:rsidR="000648D1">
        <w:rPr>
          <w:sz w:val="24"/>
          <w:szCs w:val="24"/>
        </w:rPr>
        <w:t>.</w:t>
      </w:r>
    </w:p>
    <w:p w:rsidR="005F1195" w:rsidRPr="008C19B1" w:rsidRDefault="005F1195" w:rsidP="008C19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C19B1">
        <w:rPr>
          <w:sz w:val="24"/>
          <w:szCs w:val="24"/>
        </w:rPr>
        <w:t>Start small</w:t>
      </w:r>
      <w:r w:rsidR="000648D1">
        <w:rPr>
          <w:sz w:val="24"/>
          <w:szCs w:val="24"/>
        </w:rPr>
        <w:t>.</w:t>
      </w:r>
    </w:p>
    <w:p w:rsidR="005F1195" w:rsidRPr="008C19B1" w:rsidRDefault="005F1195" w:rsidP="008C19B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C19B1">
        <w:rPr>
          <w:sz w:val="24"/>
          <w:szCs w:val="24"/>
        </w:rPr>
        <w:t>It’s okay to start with $5 or $10 contributions</w:t>
      </w:r>
      <w:r w:rsidR="000648D1">
        <w:rPr>
          <w:sz w:val="24"/>
          <w:szCs w:val="24"/>
        </w:rPr>
        <w:t xml:space="preserve">. </w:t>
      </w:r>
    </w:p>
    <w:p w:rsidR="005F1195" w:rsidRPr="008C19B1" w:rsidRDefault="005F1195" w:rsidP="008C19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C19B1">
        <w:rPr>
          <w:sz w:val="24"/>
          <w:szCs w:val="24"/>
        </w:rPr>
        <w:t>Be patient</w:t>
      </w:r>
      <w:r w:rsidR="000648D1">
        <w:rPr>
          <w:sz w:val="24"/>
          <w:szCs w:val="24"/>
        </w:rPr>
        <w:t>.</w:t>
      </w:r>
    </w:p>
    <w:p w:rsidR="000648D1" w:rsidRDefault="005F1195" w:rsidP="000648D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C19B1">
        <w:rPr>
          <w:sz w:val="24"/>
          <w:szCs w:val="24"/>
        </w:rPr>
        <w:t>Invest for the long-term; r</w:t>
      </w:r>
      <w:r w:rsidR="000648D1">
        <w:rPr>
          <w:sz w:val="24"/>
          <w:szCs w:val="24"/>
        </w:rPr>
        <w:t xml:space="preserve">esults will seem slow at first, but </w:t>
      </w:r>
      <w:r w:rsidRPr="008C19B1">
        <w:rPr>
          <w:sz w:val="24"/>
          <w:szCs w:val="24"/>
        </w:rPr>
        <w:t>over time your contribution</w:t>
      </w:r>
      <w:r w:rsidR="000648D1">
        <w:rPr>
          <w:sz w:val="24"/>
          <w:szCs w:val="24"/>
        </w:rPr>
        <w:t>s</w:t>
      </w:r>
      <w:r w:rsidRPr="008C19B1">
        <w:rPr>
          <w:sz w:val="24"/>
          <w:szCs w:val="24"/>
        </w:rPr>
        <w:t xml:space="preserve"> will add up if you leave them alone and let them compound.</w:t>
      </w:r>
    </w:p>
    <w:p w:rsidR="000648D1" w:rsidRPr="000648D1" w:rsidRDefault="000648D1" w:rsidP="000648D1">
      <w:pPr>
        <w:rPr>
          <w:sz w:val="24"/>
          <w:szCs w:val="24"/>
        </w:rPr>
      </w:pPr>
      <w:r w:rsidRPr="000648D1">
        <w:rPr>
          <w:b/>
          <w:color w:val="E36C0A" w:themeColor="accent6" w:themeShade="BF"/>
          <w:sz w:val="24"/>
          <w:szCs w:val="24"/>
        </w:rPr>
        <w:t>Retirement Plans:</w:t>
      </w:r>
    </w:p>
    <w:p w:rsidR="00B44142" w:rsidRDefault="000648D1" w:rsidP="000648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Individual</w:t>
      </w:r>
      <w:r w:rsidR="00112F78" w:rsidRPr="000648D1">
        <w:rPr>
          <w:sz w:val="24"/>
          <w:szCs w:val="24"/>
        </w:rPr>
        <w:t xml:space="preserve"> Retirement Accounts (IRAs)</w:t>
      </w:r>
      <w:r w:rsidR="00B44142" w:rsidRPr="000648D1">
        <w:rPr>
          <w:sz w:val="24"/>
          <w:szCs w:val="24"/>
        </w:rPr>
        <w:t>: retirement savings accounts that provide tax advantages.</w:t>
      </w:r>
    </w:p>
    <w:p w:rsidR="000648D1" w:rsidRPr="008C19B1" w:rsidRDefault="000648D1" w:rsidP="000648D1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8C19B1">
        <w:rPr>
          <w:sz w:val="24"/>
          <w:szCs w:val="24"/>
        </w:rPr>
        <w:t>Both traditional and ROTH IRAs are good options for long-term saving and retirement planning</w:t>
      </w:r>
      <w:r>
        <w:rPr>
          <w:sz w:val="24"/>
          <w:szCs w:val="24"/>
        </w:rPr>
        <w:t>.</w:t>
      </w:r>
    </w:p>
    <w:p w:rsidR="000648D1" w:rsidRDefault="000648D1" w:rsidP="000648D1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8C19B1">
        <w:rPr>
          <w:sz w:val="24"/>
          <w:szCs w:val="24"/>
        </w:rPr>
        <w:t xml:space="preserve">If you have an employer-based retirement account, consider opening an IRA to roll-over your funds </w:t>
      </w:r>
      <w:r>
        <w:rPr>
          <w:sz w:val="24"/>
          <w:szCs w:val="24"/>
        </w:rPr>
        <w:t>in</w:t>
      </w:r>
      <w:r w:rsidRPr="008C19B1">
        <w:rPr>
          <w:sz w:val="24"/>
          <w:szCs w:val="24"/>
        </w:rPr>
        <w:t>to if you leave that employer</w:t>
      </w:r>
      <w:r>
        <w:rPr>
          <w:sz w:val="24"/>
          <w:szCs w:val="24"/>
        </w:rPr>
        <w:t>.</w:t>
      </w:r>
    </w:p>
    <w:p w:rsidR="000648D1" w:rsidRPr="000648D1" w:rsidRDefault="000648D1" w:rsidP="000648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Pensions: retirement plans that defer income taxes on retirement savings and any interest they may earn until withdrawn. These plans are usually sponsored by private-sector corporation employers. </w:t>
      </w:r>
    </w:p>
    <w:p w:rsidR="00442F55" w:rsidRPr="008C19B1" w:rsidRDefault="00442F55" w:rsidP="00B44142">
      <w:pPr>
        <w:rPr>
          <w:sz w:val="24"/>
          <w:szCs w:val="24"/>
        </w:rPr>
      </w:pPr>
      <w:r w:rsidRPr="008C19B1">
        <w:rPr>
          <w:sz w:val="24"/>
          <w:szCs w:val="24"/>
        </w:rPr>
        <w:t xml:space="preserve">Allstate offers guidance and answers when it comes to financial advising. You can find their resources on their website at </w:t>
      </w:r>
      <w:hyperlink r:id="rId8" w:history="1">
        <w:r w:rsidRPr="008C19B1">
          <w:rPr>
            <w:rStyle w:val="Hyperlink"/>
            <w:sz w:val="24"/>
            <w:szCs w:val="24"/>
          </w:rPr>
          <w:t>www.allstate.com</w:t>
        </w:r>
      </w:hyperlink>
      <w:r w:rsidRPr="008C19B1">
        <w:rPr>
          <w:sz w:val="24"/>
          <w:szCs w:val="24"/>
        </w:rPr>
        <w:t xml:space="preserve"> (click </w:t>
      </w:r>
      <w:r w:rsidRPr="008C19B1">
        <w:rPr>
          <w:i/>
          <w:sz w:val="24"/>
          <w:szCs w:val="24"/>
        </w:rPr>
        <w:t>Tools and Resources</w:t>
      </w:r>
      <w:r w:rsidRPr="008C19B1">
        <w:rPr>
          <w:sz w:val="24"/>
          <w:szCs w:val="24"/>
        </w:rPr>
        <w:t xml:space="preserve"> and then select </w:t>
      </w:r>
      <w:r w:rsidRPr="008C19B1">
        <w:rPr>
          <w:i/>
          <w:sz w:val="24"/>
          <w:szCs w:val="24"/>
        </w:rPr>
        <w:t>Financial).</w:t>
      </w:r>
    </w:p>
    <w:p w:rsidR="002E5F04" w:rsidRPr="008C19B1" w:rsidRDefault="00442F55" w:rsidP="004A3852">
      <w:pPr>
        <w:rPr>
          <w:sz w:val="24"/>
          <w:szCs w:val="24"/>
        </w:rPr>
      </w:pPr>
      <w:r w:rsidRPr="008C19B1">
        <w:rPr>
          <w:sz w:val="24"/>
          <w:szCs w:val="24"/>
        </w:rPr>
        <w:t xml:space="preserve">You can also contact your local financial institution or visit </w:t>
      </w:r>
      <w:hyperlink r:id="rId9" w:history="1">
        <w:r w:rsidRPr="008C19B1">
          <w:rPr>
            <w:rStyle w:val="Hyperlink"/>
            <w:sz w:val="24"/>
            <w:szCs w:val="24"/>
          </w:rPr>
          <w:t>www.investopedia.com</w:t>
        </w:r>
      </w:hyperlink>
      <w:r w:rsidRPr="008C19B1">
        <w:rPr>
          <w:sz w:val="24"/>
          <w:szCs w:val="24"/>
        </w:rPr>
        <w:t xml:space="preserve">. </w:t>
      </w:r>
      <w:r w:rsidR="00B44142" w:rsidRPr="008C19B1">
        <w:rPr>
          <w:sz w:val="24"/>
          <w:szCs w:val="24"/>
        </w:rPr>
        <w:t xml:space="preserve"> </w:t>
      </w:r>
    </w:p>
    <w:sectPr w:rsidR="002E5F04" w:rsidRPr="008C19B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52" w:rsidRDefault="004A3852" w:rsidP="004A3852">
      <w:pPr>
        <w:spacing w:after="0" w:line="240" w:lineRule="auto"/>
      </w:pPr>
      <w:r>
        <w:separator/>
      </w:r>
    </w:p>
  </w:endnote>
  <w:endnote w:type="continuationSeparator" w:id="0">
    <w:p w:rsidR="004A3852" w:rsidRDefault="004A3852" w:rsidP="004A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52" w:rsidRPr="004A3852" w:rsidRDefault="004A3852" w:rsidP="004A3852">
    <w:pPr>
      <w:rPr>
        <w:sz w:val="24"/>
        <w:szCs w:val="24"/>
      </w:rPr>
    </w:pPr>
    <w:r w:rsidRPr="0039525F">
      <w:rPr>
        <w:sz w:val="24"/>
        <w:szCs w:val="24"/>
      </w:rPr>
      <w:t>@NNEDV 2013</w:t>
    </w:r>
    <w:r w:rsidRPr="0039525F">
      <w:rPr>
        <w:sz w:val="24"/>
        <w:szCs w:val="24"/>
      </w:rPr>
      <w:br/>
      <w:t xml:space="preserve">Adapted in part from the Moving Ahead Through Financial Management Curriculum. For more information, please see </w:t>
    </w:r>
    <w:hyperlink r:id="rId1" w:history="1">
      <w:r w:rsidRPr="0039525F">
        <w:rPr>
          <w:rStyle w:val="Hyperlink"/>
          <w:sz w:val="24"/>
          <w:szCs w:val="24"/>
        </w:rPr>
        <w:t>http://nnedv.org/resources/ejresources/ejcurriculum.html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52" w:rsidRDefault="004A3852" w:rsidP="004A3852">
      <w:pPr>
        <w:spacing w:after="0" w:line="240" w:lineRule="auto"/>
      </w:pPr>
      <w:r>
        <w:separator/>
      </w:r>
    </w:p>
  </w:footnote>
  <w:footnote w:type="continuationSeparator" w:id="0">
    <w:p w:rsidR="004A3852" w:rsidRDefault="004A3852" w:rsidP="004A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52" w:rsidRDefault="004A3852">
    <w:pPr>
      <w:pStyle w:val="Header"/>
    </w:pPr>
    <w:r w:rsidRPr="008C19B1">
      <w:rPr>
        <w:rFonts w:cs="Verdana"/>
        <w:b/>
        <w:noProof/>
        <w:sz w:val="24"/>
        <w:szCs w:val="24"/>
      </w:rPr>
      <w:drawing>
        <wp:inline distT="0" distB="0" distL="0" distR="0" wp14:anchorId="592A800F" wp14:editId="4E7FA307">
          <wp:extent cx="1691640" cy="786384"/>
          <wp:effectExtent l="0" t="0" r="3810" b="0"/>
          <wp:docPr id="1" name="Picture 1" descr="O:\Logo_BrandingMaterials\Logos\NNEDV_logo_name&amp;acronym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ogo_BrandingMaterials\Logos\NNEDV_logo_name&amp;acronym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8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4BB"/>
    <w:multiLevelType w:val="hybridMultilevel"/>
    <w:tmpl w:val="F19A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23843"/>
    <w:multiLevelType w:val="hybridMultilevel"/>
    <w:tmpl w:val="5BDC7A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B85C55"/>
    <w:multiLevelType w:val="hybridMultilevel"/>
    <w:tmpl w:val="CC9AE8B6"/>
    <w:lvl w:ilvl="0" w:tplc="C6B6E2D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905EF3"/>
    <w:multiLevelType w:val="hybridMultilevel"/>
    <w:tmpl w:val="FE64FFBA"/>
    <w:lvl w:ilvl="0" w:tplc="4B3815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0B207A"/>
    <w:multiLevelType w:val="hybridMultilevel"/>
    <w:tmpl w:val="4FDC0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765CDC"/>
    <w:multiLevelType w:val="hybridMultilevel"/>
    <w:tmpl w:val="64767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B3"/>
    <w:rsid w:val="00055A8F"/>
    <w:rsid w:val="000648D1"/>
    <w:rsid w:val="00112F78"/>
    <w:rsid w:val="00186F8E"/>
    <w:rsid w:val="002E5F04"/>
    <w:rsid w:val="003A4EF0"/>
    <w:rsid w:val="003C7EC6"/>
    <w:rsid w:val="004373D7"/>
    <w:rsid w:val="00442F55"/>
    <w:rsid w:val="004A3852"/>
    <w:rsid w:val="0050337C"/>
    <w:rsid w:val="005F1195"/>
    <w:rsid w:val="005F2D4B"/>
    <w:rsid w:val="006954B3"/>
    <w:rsid w:val="008C19B1"/>
    <w:rsid w:val="00904BE8"/>
    <w:rsid w:val="00B44142"/>
    <w:rsid w:val="00B6217D"/>
    <w:rsid w:val="00BB0CE9"/>
    <w:rsid w:val="00D16A7E"/>
    <w:rsid w:val="00E444A6"/>
    <w:rsid w:val="00EA2FFA"/>
    <w:rsid w:val="00F712A5"/>
    <w:rsid w:val="00F8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C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A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52"/>
  </w:style>
  <w:style w:type="paragraph" w:styleId="Footer">
    <w:name w:val="footer"/>
    <w:basedOn w:val="Normal"/>
    <w:link w:val="FooterChar"/>
    <w:uiPriority w:val="99"/>
    <w:unhideWhenUsed/>
    <w:rsid w:val="004A3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C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A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52"/>
  </w:style>
  <w:style w:type="paragraph" w:styleId="Footer">
    <w:name w:val="footer"/>
    <w:basedOn w:val="Normal"/>
    <w:link w:val="FooterChar"/>
    <w:uiPriority w:val="99"/>
    <w:unhideWhenUsed/>
    <w:rsid w:val="004A3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stat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vestoped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nedv.org/resources/ejresources/ejcurriculum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NNEDV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nnedv</dc:creator>
  <cp:lastModifiedBy>eolsen</cp:lastModifiedBy>
  <cp:revision>6</cp:revision>
  <cp:lastPrinted>2013-08-27T21:06:00Z</cp:lastPrinted>
  <dcterms:created xsi:type="dcterms:W3CDTF">2013-07-08T20:51:00Z</dcterms:created>
  <dcterms:modified xsi:type="dcterms:W3CDTF">2013-08-27T21:07:00Z</dcterms:modified>
</cp:coreProperties>
</file>