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9" w:rsidRPr="0076371E" w:rsidRDefault="001D5BC3" w:rsidP="00785D89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Housing</w:t>
      </w:r>
      <w:r w:rsidRPr="00EB3142">
        <w:rPr>
          <w:b/>
          <w:sz w:val="32"/>
          <w:szCs w:val="32"/>
        </w:rPr>
        <w:t xml:space="preserve"> </w:t>
      </w:r>
      <w:r w:rsidR="0011643A" w:rsidRPr="00EB3142">
        <w:rPr>
          <w:b/>
          <w:sz w:val="32"/>
          <w:szCs w:val="32"/>
        </w:rPr>
        <w:t>Options</w:t>
      </w:r>
      <w:proofErr w:type="gramStart"/>
      <w:r w:rsidR="00785D89">
        <w:rPr>
          <w:b/>
          <w:sz w:val="32"/>
          <w:szCs w:val="32"/>
        </w:rPr>
        <w:t>:</w:t>
      </w:r>
      <w:proofErr w:type="gramEnd"/>
      <w:r w:rsidR="00E972B5">
        <w:rPr>
          <w:b/>
          <w:sz w:val="32"/>
          <w:szCs w:val="32"/>
        </w:rPr>
        <w:br/>
      </w:r>
      <w:r w:rsidR="00785D89">
        <w:rPr>
          <w:rFonts w:ascii="Calibri" w:hAnsi="Calibri" w:cs="Calibri"/>
          <w:sz w:val="24"/>
          <w:szCs w:val="24"/>
        </w:rPr>
        <w:t>A Summary of Resources for Survivors of Domestic Violence</w:t>
      </w:r>
    </w:p>
    <w:p w:rsidR="00EB3142" w:rsidRDefault="00EB3142" w:rsidP="002A035E">
      <w:pPr>
        <w:spacing w:line="240" w:lineRule="auto"/>
        <w:rPr>
          <w:sz w:val="24"/>
          <w:szCs w:val="24"/>
        </w:rPr>
      </w:pPr>
    </w:p>
    <w:p w:rsidR="002A035E" w:rsidRDefault="00EB3142" w:rsidP="002A03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survivors of domestic violence, accessing affordable housing can be one of the major barriers to leaving an abusive person. </w:t>
      </w:r>
      <w:r w:rsidR="002A035E" w:rsidRPr="00EB3142">
        <w:rPr>
          <w:sz w:val="24"/>
          <w:szCs w:val="24"/>
        </w:rPr>
        <w:t xml:space="preserve">Depending on where you live, there may be several housing options to consider before you choose what kind of housing is right for you and your family. </w:t>
      </w:r>
    </w:p>
    <w:p w:rsidR="007B3AC0" w:rsidRPr="006C62E6" w:rsidRDefault="007B3AC0" w:rsidP="002A03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Types of Housing: </w:t>
      </w:r>
    </w:p>
    <w:p w:rsidR="002A035E" w:rsidRPr="00EB3142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62E6">
        <w:rPr>
          <w:b/>
          <w:color w:val="E36C0A" w:themeColor="accent6" w:themeShade="BF"/>
          <w:sz w:val="24"/>
          <w:szCs w:val="24"/>
        </w:rPr>
        <w:t>Transitional Housing:</w:t>
      </w:r>
      <w:r w:rsidRPr="00EB3142">
        <w:rPr>
          <w:sz w:val="24"/>
          <w:szCs w:val="24"/>
        </w:rPr>
        <w:t xml:space="preserve"> </w:t>
      </w:r>
      <w:r w:rsidR="00EB3142">
        <w:rPr>
          <w:sz w:val="24"/>
          <w:szCs w:val="24"/>
        </w:rPr>
        <w:br/>
      </w:r>
      <w:r w:rsidR="001D5BC3">
        <w:rPr>
          <w:sz w:val="24"/>
          <w:szCs w:val="24"/>
        </w:rPr>
        <w:t>Transitional Housing may</w:t>
      </w:r>
      <w:r w:rsidRPr="00EB3142">
        <w:rPr>
          <w:sz w:val="24"/>
          <w:szCs w:val="24"/>
        </w:rPr>
        <w:t xml:space="preserve"> be an option for someone who is leaving an emergency shelter</w:t>
      </w:r>
      <w:r w:rsidR="00B57AC2">
        <w:rPr>
          <w:sz w:val="24"/>
          <w:szCs w:val="24"/>
        </w:rPr>
        <w:t>, someone who wishes to leave an abusive environment and emergency shelter is not a suitable option</w:t>
      </w:r>
      <w:r w:rsidRPr="00EB3142">
        <w:rPr>
          <w:sz w:val="24"/>
          <w:szCs w:val="24"/>
        </w:rPr>
        <w:t xml:space="preserve"> </w:t>
      </w:r>
      <w:r w:rsidR="00B57AC2">
        <w:rPr>
          <w:sz w:val="24"/>
          <w:szCs w:val="24"/>
        </w:rPr>
        <w:t>and/</w:t>
      </w:r>
      <w:r w:rsidR="00E972B5">
        <w:rPr>
          <w:sz w:val="24"/>
          <w:szCs w:val="24"/>
        </w:rPr>
        <w:t>or</w:t>
      </w:r>
      <w:r w:rsidR="00B57AC2">
        <w:rPr>
          <w:sz w:val="24"/>
          <w:szCs w:val="24"/>
        </w:rPr>
        <w:t xml:space="preserve"> someone</w:t>
      </w:r>
      <w:r w:rsidR="00B57AC2" w:rsidRPr="00EB3142">
        <w:rPr>
          <w:sz w:val="24"/>
          <w:szCs w:val="24"/>
        </w:rPr>
        <w:t xml:space="preserve"> </w:t>
      </w:r>
      <w:r w:rsidRPr="00EB3142">
        <w:rPr>
          <w:sz w:val="24"/>
          <w:szCs w:val="24"/>
        </w:rPr>
        <w:t xml:space="preserve">not yet </w:t>
      </w:r>
      <w:r w:rsidR="009065A0">
        <w:rPr>
          <w:sz w:val="24"/>
          <w:szCs w:val="24"/>
        </w:rPr>
        <w:t xml:space="preserve">financially able to </w:t>
      </w:r>
      <w:r w:rsidRPr="00EB3142">
        <w:rPr>
          <w:sz w:val="24"/>
          <w:szCs w:val="24"/>
        </w:rPr>
        <w:t>afford</w:t>
      </w:r>
      <w:r w:rsidR="00E972B5">
        <w:rPr>
          <w:sz w:val="24"/>
          <w:szCs w:val="24"/>
        </w:rPr>
        <w:t xml:space="preserve"> </w:t>
      </w:r>
      <w:r w:rsidR="002F25E0">
        <w:rPr>
          <w:sz w:val="24"/>
          <w:szCs w:val="24"/>
        </w:rPr>
        <w:t xml:space="preserve">an </w:t>
      </w:r>
      <w:r w:rsidR="009065A0">
        <w:rPr>
          <w:sz w:val="24"/>
          <w:szCs w:val="24"/>
        </w:rPr>
        <w:t xml:space="preserve">apartment </w:t>
      </w:r>
      <w:r w:rsidR="00E972B5">
        <w:rPr>
          <w:sz w:val="24"/>
          <w:szCs w:val="24"/>
        </w:rPr>
        <w:t>at the normal market rate</w:t>
      </w:r>
      <w:r w:rsidRPr="00EB3142">
        <w:rPr>
          <w:sz w:val="24"/>
          <w:szCs w:val="24"/>
        </w:rPr>
        <w:t>. In addition to</w:t>
      </w:r>
      <w:r w:rsidR="00B57AC2">
        <w:rPr>
          <w:sz w:val="24"/>
          <w:szCs w:val="24"/>
        </w:rPr>
        <w:t xml:space="preserve"> providing</w:t>
      </w:r>
      <w:r w:rsidR="00E972B5">
        <w:rPr>
          <w:sz w:val="24"/>
          <w:szCs w:val="24"/>
        </w:rPr>
        <w:t xml:space="preserve"> </w:t>
      </w:r>
      <w:r w:rsidRPr="00EB3142">
        <w:rPr>
          <w:sz w:val="24"/>
          <w:szCs w:val="24"/>
        </w:rPr>
        <w:t xml:space="preserve">affordable housing, many </w:t>
      </w:r>
      <w:r w:rsidR="00B57AC2">
        <w:rPr>
          <w:sz w:val="24"/>
          <w:szCs w:val="24"/>
        </w:rPr>
        <w:t>transitional housing</w:t>
      </w:r>
      <w:r w:rsidRPr="00EB3142">
        <w:rPr>
          <w:sz w:val="24"/>
          <w:szCs w:val="24"/>
        </w:rPr>
        <w:t xml:space="preserve"> programs also provide supportive services to help residents build skills in money management or offer savings programs. Some of these programs </w:t>
      </w:r>
      <w:r w:rsidR="006C62E6">
        <w:rPr>
          <w:sz w:val="24"/>
          <w:szCs w:val="24"/>
        </w:rPr>
        <w:t xml:space="preserve">also </w:t>
      </w:r>
      <w:r w:rsidRPr="00EB3142">
        <w:rPr>
          <w:sz w:val="24"/>
          <w:szCs w:val="24"/>
        </w:rPr>
        <w:t>offer</w:t>
      </w:r>
      <w:r w:rsidR="00B57AC2">
        <w:rPr>
          <w:sz w:val="24"/>
          <w:szCs w:val="24"/>
        </w:rPr>
        <w:t xml:space="preserve"> temporary</w:t>
      </w:r>
      <w:r w:rsidRPr="00EB3142">
        <w:rPr>
          <w:sz w:val="24"/>
          <w:szCs w:val="24"/>
        </w:rPr>
        <w:t xml:space="preserve"> rent subsidies, allowing participants to find and keep their own housing while the program assists them for a set period of time. </w:t>
      </w:r>
    </w:p>
    <w:p w:rsidR="002A035E" w:rsidRPr="00EB3142" w:rsidRDefault="002A035E" w:rsidP="001D5BC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62E6">
        <w:rPr>
          <w:b/>
          <w:color w:val="E36C0A" w:themeColor="accent6" w:themeShade="BF"/>
          <w:sz w:val="24"/>
          <w:szCs w:val="24"/>
        </w:rPr>
        <w:t>Rental Properties:</w:t>
      </w:r>
      <w:r w:rsidRPr="00EB3142">
        <w:rPr>
          <w:color w:val="E36C0A" w:themeColor="accent6" w:themeShade="BF"/>
          <w:sz w:val="24"/>
          <w:szCs w:val="24"/>
        </w:rPr>
        <w:t xml:space="preserve"> </w:t>
      </w:r>
      <w:r w:rsidR="002F25E0">
        <w:rPr>
          <w:color w:val="E36C0A" w:themeColor="accent6" w:themeShade="BF"/>
          <w:sz w:val="24"/>
          <w:szCs w:val="24"/>
        </w:rPr>
        <w:br/>
      </w:r>
      <w:r w:rsidR="001D5BC3" w:rsidRPr="00E972B5">
        <w:rPr>
          <w:sz w:val="24"/>
          <w:szCs w:val="24"/>
        </w:rPr>
        <w:t>R</w:t>
      </w:r>
      <w:r w:rsidR="00C963B6" w:rsidRPr="00E972B5">
        <w:rPr>
          <w:sz w:val="24"/>
          <w:szCs w:val="24"/>
        </w:rPr>
        <w:t>ental Properties refers to land</w:t>
      </w:r>
      <w:r w:rsidR="001D5BC3" w:rsidRPr="00E972B5">
        <w:rPr>
          <w:sz w:val="24"/>
          <w:szCs w:val="24"/>
        </w:rPr>
        <w:t xml:space="preserve">, houses, apartments, or rooms available for </w:t>
      </w:r>
      <w:r w:rsidR="003D6B98" w:rsidRPr="00E972B5">
        <w:rPr>
          <w:sz w:val="24"/>
          <w:szCs w:val="24"/>
        </w:rPr>
        <w:t>rent. Rental</w:t>
      </w:r>
      <w:r w:rsidR="007B3AC0" w:rsidRPr="00E972B5">
        <w:rPr>
          <w:sz w:val="24"/>
          <w:szCs w:val="24"/>
        </w:rPr>
        <w:t xml:space="preserve"> properties can be privately or commercially owned. Without using any assistance programs, these properties will require you to pay the full</w:t>
      </w:r>
      <w:r w:rsidR="007B3AC0">
        <w:rPr>
          <w:color w:val="E36C0A" w:themeColor="accent6" w:themeShade="BF"/>
          <w:sz w:val="24"/>
          <w:szCs w:val="24"/>
        </w:rPr>
        <w:t xml:space="preserve"> </w:t>
      </w:r>
      <w:r w:rsidRPr="00EB3142">
        <w:rPr>
          <w:sz w:val="24"/>
          <w:szCs w:val="24"/>
        </w:rPr>
        <w:t xml:space="preserve">rent </w:t>
      </w:r>
      <w:r w:rsidR="003D6B98" w:rsidRPr="00EB3142">
        <w:rPr>
          <w:sz w:val="24"/>
          <w:szCs w:val="24"/>
        </w:rPr>
        <w:t>amount</w:t>
      </w:r>
      <w:r w:rsidR="003D6B98">
        <w:rPr>
          <w:sz w:val="24"/>
          <w:szCs w:val="24"/>
        </w:rPr>
        <w:t>.</w:t>
      </w:r>
      <w:r w:rsidR="003D6B98" w:rsidRPr="00EB3142">
        <w:rPr>
          <w:sz w:val="24"/>
          <w:szCs w:val="24"/>
        </w:rPr>
        <w:t xml:space="preserve"> Some</w:t>
      </w:r>
      <w:r w:rsidRPr="00EB3142">
        <w:rPr>
          <w:sz w:val="24"/>
          <w:szCs w:val="24"/>
        </w:rPr>
        <w:t xml:space="preserve"> landlords include the utilities in the rent price but other times the tenant is responsible for paying</w:t>
      </w:r>
      <w:r w:rsidR="001D5BC3">
        <w:rPr>
          <w:sz w:val="24"/>
          <w:szCs w:val="24"/>
        </w:rPr>
        <w:t xml:space="preserve"> them </w:t>
      </w:r>
      <w:r w:rsidR="006C62E6">
        <w:rPr>
          <w:sz w:val="24"/>
          <w:szCs w:val="24"/>
        </w:rPr>
        <w:t>separately</w:t>
      </w:r>
      <w:r w:rsidRPr="00EB3142">
        <w:rPr>
          <w:sz w:val="24"/>
          <w:szCs w:val="24"/>
        </w:rPr>
        <w:t>.</w:t>
      </w:r>
    </w:p>
    <w:p w:rsidR="007B3AC0" w:rsidRPr="00E972B5" w:rsidRDefault="007B3AC0" w:rsidP="003D6B98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972B5">
        <w:rPr>
          <w:b/>
          <w:color w:val="E36C0A" w:themeColor="accent6" w:themeShade="BF"/>
          <w:sz w:val="24"/>
          <w:szCs w:val="24"/>
        </w:rPr>
        <w:t xml:space="preserve">Public Housing: </w:t>
      </w:r>
      <w:r w:rsidRPr="00E972B5">
        <w:rPr>
          <w:b/>
          <w:color w:val="E36C0A" w:themeColor="accent6" w:themeShade="BF"/>
          <w:sz w:val="24"/>
          <w:szCs w:val="24"/>
        </w:rPr>
        <w:tab/>
      </w:r>
      <w:r w:rsidRPr="00E972B5">
        <w:rPr>
          <w:b/>
          <w:color w:val="E36C0A" w:themeColor="accent6" w:themeShade="BF"/>
          <w:sz w:val="24"/>
          <w:szCs w:val="24"/>
        </w:rPr>
        <w:br/>
      </w:r>
      <w:r w:rsidR="00B57AC2" w:rsidRPr="00E972B5">
        <w:rPr>
          <w:sz w:val="24"/>
          <w:szCs w:val="24"/>
        </w:rPr>
        <w:t>Public Housing refers to low-rent housing owned, sponsored, or administered by a government entity.</w:t>
      </w:r>
      <w:r w:rsidR="001D5BC3" w:rsidRPr="00E972B5">
        <w:rPr>
          <w:sz w:val="24"/>
          <w:szCs w:val="24"/>
        </w:rPr>
        <w:t xml:space="preserve"> </w:t>
      </w:r>
      <w:r w:rsidR="00D16FB9" w:rsidRPr="00E972B5">
        <w:rPr>
          <w:sz w:val="24"/>
          <w:szCs w:val="24"/>
        </w:rPr>
        <w:t>This type of housing option is</w:t>
      </w:r>
      <w:r w:rsidR="00B57AC2" w:rsidRPr="00E972B5">
        <w:rPr>
          <w:sz w:val="24"/>
          <w:szCs w:val="24"/>
        </w:rPr>
        <w:t xml:space="preserve"> </w:t>
      </w:r>
      <w:r w:rsidR="00D16FB9" w:rsidRPr="00E972B5">
        <w:rPr>
          <w:sz w:val="24"/>
          <w:szCs w:val="24"/>
        </w:rPr>
        <w:t>available to</w:t>
      </w:r>
      <w:r w:rsidR="00B57AC2" w:rsidRPr="00E972B5">
        <w:rPr>
          <w:sz w:val="24"/>
          <w:szCs w:val="24"/>
        </w:rPr>
        <w:t xml:space="preserve"> </w:t>
      </w:r>
      <w:r w:rsidR="00D16FB9" w:rsidRPr="00E972B5">
        <w:rPr>
          <w:sz w:val="24"/>
          <w:szCs w:val="24"/>
        </w:rPr>
        <w:t>eligible low-income families, the elderly, and persons with disabilities</w:t>
      </w:r>
      <w:r w:rsidRPr="00E972B5">
        <w:rPr>
          <w:sz w:val="24"/>
          <w:szCs w:val="24"/>
        </w:rPr>
        <w:t>.</w:t>
      </w:r>
      <w:r w:rsidR="00D16FB9" w:rsidRPr="00E972B5">
        <w:t xml:space="preserve"> </w:t>
      </w:r>
      <w:r w:rsidR="00D16FB9" w:rsidRPr="00E972B5">
        <w:rPr>
          <w:sz w:val="24"/>
          <w:szCs w:val="24"/>
        </w:rPr>
        <w:t>Public housing comes in all sizes and types.</w:t>
      </w:r>
      <w:r w:rsidR="00EC6D21" w:rsidRPr="00E972B5">
        <w:rPr>
          <w:sz w:val="24"/>
          <w:szCs w:val="24"/>
        </w:rPr>
        <w:t xml:space="preserve"> The formula for determining the portion of rent a tenant is responsible for can vary but generally tenants will pay</w:t>
      </w:r>
      <w:r w:rsidR="00EC6D21" w:rsidRPr="00E972B5">
        <w:t xml:space="preserve"> </w:t>
      </w:r>
      <w:r w:rsidR="00EC6D21" w:rsidRPr="00E972B5">
        <w:rPr>
          <w:sz w:val="24"/>
          <w:szCs w:val="24"/>
        </w:rPr>
        <w:t xml:space="preserve">30 percent of their monthly adjusted income </w:t>
      </w:r>
      <w:r w:rsidR="00D378FC" w:rsidRPr="00E972B5">
        <w:rPr>
          <w:sz w:val="24"/>
          <w:szCs w:val="24"/>
        </w:rPr>
        <w:t>Eligibility requirements for this housing will be based on income</w:t>
      </w:r>
      <w:r w:rsidR="00D16FB9" w:rsidRPr="00E972B5">
        <w:rPr>
          <w:sz w:val="24"/>
          <w:szCs w:val="24"/>
        </w:rPr>
        <w:t xml:space="preserve"> and U.S. citizenship or eligible immigration status</w:t>
      </w:r>
      <w:r w:rsidR="00D378FC" w:rsidRPr="00E972B5">
        <w:rPr>
          <w:sz w:val="24"/>
          <w:szCs w:val="24"/>
        </w:rPr>
        <w:t xml:space="preserve">. </w:t>
      </w:r>
      <w:r w:rsidR="003D6B98">
        <w:rPr>
          <w:sz w:val="24"/>
          <w:szCs w:val="24"/>
        </w:rPr>
        <w:t xml:space="preserve">For more information click here: </w:t>
      </w:r>
      <w:r w:rsidR="003D6B98" w:rsidRPr="003D6B98">
        <w:rPr>
          <w:sz w:val="24"/>
          <w:szCs w:val="24"/>
        </w:rPr>
        <w:t>http://portal.hud.gov/hudportal/HUD?src=/topics/rental_assistance/phprog</w:t>
      </w:r>
    </w:p>
    <w:p w:rsidR="002A035E" w:rsidRPr="00EB3142" w:rsidRDefault="00463A1D" w:rsidP="003D6B9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Housing Choice Voucher Program</w:t>
      </w:r>
      <w:r w:rsidR="003D6B98">
        <w:rPr>
          <w:b/>
          <w:color w:val="E36C0A" w:themeColor="accent6" w:themeShade="BF"/>
          <w:sz w:val="24"/>
          <w:szCs w:val="24"/>
        </w:rPr>
        <w:t xml:space="preserve"> (Formerly Section 8</w:t>
      </w:r>
      <w:proofErr w:type="gramStart"/>
      <w:r w:rsidR="003D6B98">
        <w:rPr>
          <w:b/>
          <w:color w:val="E36C0A" w:themeColor="accent6" w:themeShade="BF"/>
          <w:sz w:val="24"/>
          <w:szCs w:val="24"/>
        </w:rPr>
        <w:t>)</w:t>
      </w:r>
      <w:proofErr w:type="gramEnd"/>
      <w:r w:rsidR="007B3AC0">
        <w:rPr>
          <w:sz w:val="24"/>
          <w:szCs w:val="24"/>
        </w:rPr>
        <w:br/>
      </w:r>
      <w:r w:rsidR="00D16FB9" w:rsidRPr="00D16FB9">
        <w:rPr>
          <w:sz w:val="24"/>
          <w:szCs w:val="24"/>
        </w:rPr>
        <w:t>Housing choice vouchers allow very low-income families to lease or purchase safe, decent, and affordable privately-owned rental housing.</w:t>
      </w:r>
      <w:r w:rsidR="002A035E" w:rsidRPr="00EB3142">
        <w:rPr>
          <w:sz w:val="24"/>
          <w:szCs w:val="24"/>
        </w:rPr>
        <w:t xml:space="preserve">. </w:t>
      </w:r>
      <w:r w:rsidR="00D16FB9">
        <w:rPr>
          <w:sz w:val="24"/>
          <w:szCs w:val="24"/>
        </w:rPr>
        <w:t xml:space="preserve">Generally, </w:t>
      </w:r>
      <w:r w:rsidR="006C62E6">
        <w:rPr>
          <w:sz w:val="24"/>
          <w:szCs w:val="24"/>
        </w:rPr>
        <w:t xml:space="preserve">families receiving the voucher </w:t>
      </w:r>
      <w:r w:rsidR="00D16FB9" w:rsidRPr="00D16FB9">
        <w:rPr>
          <w:sz w:val="24"/>
          <w:szCs w:val="24"/>
        </w:rPr>
        <w:t>must pay 30% of its monthly adjusted gross</w:t>
      </w:r>
      <w:r w:rsidR="00D16FB9">
        <w:rPr>
          <w:sz w:val="24"/>
          <w:szCs w:val="24"/>
        </w:rPr>
        <w:t xml:space="preserve"> income for rent and utilities. While the formula for determining the portion of rent may vary, under this program a </w:t>
      </w:r>
      <w:r w:rsidR="00D16FB9" w:rsidRPr="00D16FB9">
        <w:rPr>
          <w:sz w:val="24"/>
          <w:szCs w:val="24"/>
        </w:rPr>
        <w:t xml:space="preserve">family </w:t>
      </w:r>
      <w:r w:rsidR="001D5BC3">
        <w:rPr>
          <w:sz w:val="24"/>
          <w:szCs w:val="24"/>
        </w:rPr>
        <w:t>will</w:t>
      </w:r>
      <w:r w:rsidR="00D16FB9" w:rsidRPr="00D16FB9">
        <w:rPr>
          <w:sz w:val="24"/>
          <w:szCs w:val="24"/>
        </w:rPr>
        <w:t xml:space="preserve"> not pay more than 40 percent of its adjusted monthly income for rent. </w:t>
      </w:r>
      <w:r w:rsidR="007B3AC0">
        <w:rPr>
          <w:sz w:val="24"/>
          <w:szCs w:val="24"/>
        </w:rPr>
        <w:t>As a victim of domestic violence, y</w:t>
      </w:r>
      <w:r w:rsidR="002A035E" w:rsidRPr="00EB3142">
        <w:rPr>
          <w:sz w:val="24"/>
          <w:szCs w:val="24"/>
        </w:rPr>
        <w:t xml:space="preserve">ou may be eligible for priority status </w:t>
      </w:r>
      <w:r w:rsidR="007B3AC0">
        <w:rPr>
          <w:sz w:val="24"/>
          <w:szCs w:val="24"/>
        </w:rPr>
        <w:t xml:space="preserve">in some </w:t>
      </w:r>
      <w:r w:rsidR="00D16FB9">
        <w:rPr>
          <w:sz w:val="24"/>
          <w:szCs w:val="24"/>
        </w:rPr>
        <w:t>cities/towns</w:t>
      </w:r>
      <w:r w:rsidR="007B3AC0">
        <w:rPr>
          <w:sz w:val="24"/>
          <w:szCs w:val="24"/>
        </w:rPr>
        <w:t xml:space="preserve">. </w:t>
      </w:r>
      <w:r w:rsidR="00D16FB9" w:rsidRPr="00D16FB9">
        <w:rPr>
          <w:sz w:val="24"/>
          <w:szCs w:val="24"/>
        </w:rPr>
        <w:t>Check with your local Housin</w:t>
      </w:r>
      <w:r w:rsidR="00D16FB9">
        <w:rPr>
          <w:sz w:val="24"/>
          <w:szCs w:val="24"/>
        </w:rPr>
        <w:t xml:space="preserve">g Authority regarding rules, </w:t>
      </w:r>
      <w:r w:rsidR="00D16FB9" w:rsidRPr="00D16FB9">
        <w:rPr>
          <w:sz w:val="24"/>
          <w:szCs w:val="24"/>
        </w:rPr>
        <w:t>waitlists</w:t>
      </w:r>
      <w:r w:rsidR="00D16FB9">
        <w:rPr>
          <w:sz w:val="24"/>
          <w:szCs w:val="24"/>
        </w:rPr>
        <w:t>, and priority status.</w:t>
      </w:r>
      <w:r w:rsidR="00D16FB9" w:rsidRPr="00D16FB9" w:rsidDel="007B3AC0">
        <w:rPr>
          <w:sz w:val="24"/>
          <w:szCs w:val="24"/>
        </w:rPr>
        <w:t xml:space="preserve"> </w:t>
      </w:r>
      <w:r w:rsidR="00D16FB9">
        <w:rPr>
          <w:sz w:val="24"/>
          <w:szCs w:val="24"/>
        </w:rPr>
        <w:t>As with Public Housing, e</w:t>
      </w:r>
      <w:r w:rsidR="00D16FB9" w:rsidRPr="00D16FB9">
        <w:rPr>
          <w:sz w:val="24"/>
          <w:szCs w:val="24"/>
        </w:rPr>
        <w:t>ligibility requirements for this housing will be based on income and U.S. citizenship or eligible immigration status. For more information click here</w:t>
      </w:r>
      <w:r w:rsidR="003D6B98">
        <w:rPr>
          <w:sz w:val="24"/>
          <w:szCs w:val="24"/>
        </w:rPr>
        <w:t xml:space="preserve">: </w:t>
      </w:r>
      <w:hyperlink r:id="rId8" w:history="1">
        <w:r w:rsidR="003D6B98" w:rsidRPr="00E231E4">
          <w:rPr>
            <w:rStyle w:val="Hyperlink"/>
            <w:sz w:val="24"/>
            <w:szCs w:val="24"/>
          </w:rPr>
          <w:t>http://portal.hud.gov/hudportal/HUD?src=/topics/housing_choice_voucher_program_section_8</w:t>
        </w:r>
      </w:hyperlink>
      <w:r w:rsidR="003D6B98">
        <w:rPr>
          <w:sz w:val="24"/>
          <w:szCs w:val="24"/>
        </w:rPr>
        <w:t xml:space="preserve"> </w:t>
      </w:r>
    </w:p>
    <w:p w:rsidR="00785D89" w:rsidRDefault="00785D89" w:rsidP="002A035E">
      <w:pPr>
        <w:spacing w:line="240" w:lineRule="auto"/>
        <w:rPr>
          <w:b/>
          <w:sz w:val="24"/>
          <w:szCs w:val="24"/>
        </w:rPr>
      </w:pPr>
    </w:p>
    <w:p w:rsidR="002A035E" w:rsidRPr="006C62E6" w:rsidRDefault="00D378FC" w:rsidP="002A03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Things to Consider: </w:t>
      </w:r>
    </w:p>
    <w:p w:rsidR="002A035E" w:rsidRPr="00EB3142" w:rsidRDefault="002A035E" w:rsidP="002A035E">
      <w:p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Before signing a lease, consider the following:</w:t>
      </w:r>
    </w:p>
    <w:p w:rsidR="002A035E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Do not put money down unless you’re sure you want the apartment. Although you may be legally entitled to have your deposit returned</w:t>
      </w:r>
      <w:proofErr w:type="gramStart"/>
      <w:r w:rsidRPr="00EB3142">
        <w:rPr>
          <w:sz w:val="24"/>
          <w:szCs w:val="24"/>
        </w:rPr>
        <w:t>,</w:t>
      </w:r>
      <w:proofErr w:type="gramEnd"/>
      <w:r w:rsidRPr="00EB3142">
        <w:rPr>
          <w:sz w:val="24"/>
          <w:szCs w:val="24"/>
        </w:rPr>
        <w:t xml:space="preserve"> it may be difficult to recover.</w:t>
      </w:r>
    </w:p>
    <w:p w:rsidR="00C963B6" w:rsidRPr="00EB3142" w:rsidRDefault="00C963B6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Read through the proposed lease completely to identify if there are any rules or regulations for the property that you may not be comfortable with.</w:t>
      </w:r>
    </w:p>
    <w:p w:rsidR="002A035E" w:rsidRPr="00EB3142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Calculate the anticipated cost of utilities (e.g. heat, water, electricity)</w:t>
      </w:r>
      <w:r w:rsidR="00D378FC">
        <w:rPr>
          <w:sz w:val="24"/>
          <w:szCs w:val="24"/>
        </w:rPr>
        <w:t xml:space="preserve">. If the landlord does not have this information, you can contact the utility companies for information on that property and estimates. </w:t>
      </w:r>
      <w:r w:rsidR="001D5BC3">
        <w:rPr>
          <w:sz w:val="24"/>
          <w:szCs w:val="24"/>
        </w:rPr>
        <w:t>Additionally, the utility company may offer a monthly budget plan for the unit based on past use of the utility in question.</w:t>
      </w:r>
    </w:p>
    <w:p w:rsidR="002A035E" w:rsidRPr="00EB3142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Check the apartment to ensure that it’s in acceptable condition. Put all agreements for repairs in writing.</w:t>
      </w:r>
    </w:p>
    <w:p w:rsidR="002A035E" w:rsidRPr="00EB3142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Evaluate how the superintendent</w:t>
      </w:r>
      <w:r w:rsidR="00D378FC">
        <w:rPr>
          <w:sz w:val="24"/>
          <w:szCs w:val="24"/>
        </w:rPr>
        <w:t>, landlord,</w:t>
      </w:r>
      <w:r w:rsidRPr="00EB3142">
        <w:rPr>
          <w:sz w:val="24"/>
          <w:szCs w:val="24"/>
        </w:rPr>
        <w:t xml:space="preserve"> or owner responds to “after hours” emergencies.</w:t>
      </w:r>
    </w:p>
    <w:p w:rsidR="002A035E" w:rsidRPr="00EB3142" w:rsidRDefault="002A035E" w:rsidP="002A035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 xml:space="preserve">Talk with prospective neighbors about the competency and reputation of the landlord and/or management company. </w:t>
      </w:r>
    </w:p>
    <w:p w:rsidR="00D378FC" w:rsidRPr="006C62E6" w:rsidRDefault="002A035E" w:rsidP="00D378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B3142">
        <w:rPr>
          <w:sz w:val="24"/>
          <w:szCs w:val="24"/>
        </w:rPr>
        <w:t>Visit the property at night and/or during the weekend to see what the community is like.</w:t>
      </w:r>
    </w:p>
    <w:p w:rsidR="00D378FC" w:rsidRDefault="00D378FC" w:rsidP="002A03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Staying Safe: </w:t>
      </w:r>
    </w:p>
    <w:p w:rsidR="00D378FC" w:rsidRDefault="00D378FC" w:rsidP="00D378FC">
      <w:pPr>
        <w:spacing w:line="240" w:lineRule="auto"/>
        <w:rPr>
          <w:sz w:val="24"/>
          <w:szCs w:val="24"/>
        </w:rPr>
      </w:pPr>
      <w:r w:rsidRPr="006C62E6">
        <w:rPr>
          <w:sz w:val="24"/>
          <w:szCs w:val="24"/>
        </w:rPr>
        <w:t xml:space="preserve">If you have relocated and are concerned about the abusive person locating you, talk to a local domestic violence program about privacy planning and consider the following: </w:t>
      </w:r>
    </w:p>
    <w:p w:rsidR="00E528F8" w:rsidRDefault="00D378FC" w:rsidP="006C62E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528F8">
        <w:rPr>
          <w:sz w:val="24"/>
          <w:szCs w:val="24"/>
        </w:rPr>
        <w:t xml:space="preserve">Check to see if </w:t>
      </w:r>
      <w:proofErr w:type="gramStart"/>
      <w:r w:rsidRPr="00E528F8">
        <w:rPr>
          <w:sz w:val="24"/>
          <w:szCs w:val="24"/>
        </w:rPr>
        <w:t>your</w:t>
      </w:r>
      <w:proofErr w:type="gramEnd"/>
      <w:r w:rsidRPr="00E528F8">
        <w:rPr>
          <w:sz w:val="24"/>
          <w:szCs w:val="24"/>
        </w:rPr>
        <w:t xml:space="preserve"> State has an Address Confidentiality Program</w:t>
      </w:r>
      <w:r w:rsidR="00210D77" w:rsidRPr="00E528F8">
        <w:rPr>
          <w:sz w:val="24"/>
          <w:szCs w:val="24"/>
        </w:rPr>
        <w:t xml:space="preserve">, Voter Confidentiality Program, and learn about other options to maintaining your privacy. For more information, visit: </w:t>
      </w:r>
      <w:r w:rsidRPr="00E528F8">
        <w:rPr>
          <w:sz w:val="24"/>
          <w:szCs w:val="24"/>
        </w:rPr>
        <w:t xml:space="preserve"> </w:t>
      </w:r>
      <w:hyperlink r:id="rId9" w:history="1">
        <w:r w:rsidR="00E528F8">
          <w:rPr>
            <w:rStyle w:val="Hyperlink"/>
          </w:rPr>
          <w:t>www.nnedv.org/survivor-privacy</w:t>
        </w:r>
      </w:hyperlink>
      <w:r w:rsidR="00E528F8">
        <w:t xml:space="preserve">. </w:t>
      </w:r>
      <w:bookmarkStart w:id="0" w:name="_GoBack"/>
      <w:bookmarkEnd w:id="0"/>
    </w:p>
    <w:p w:rsidR="00D378FC" w:rsidRPr="00E528F8" w:rsidRDefault="00D378FC" w:rsidP="006C62E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528F8">
        <w:rPr>
          <w:sz w:val="24"/>
          <w:szCs w:val="24"/>
        </w:rPr>
        <w:t xml:space="preserve">Look at the privacy policies of your utility companies and contact them to request additional account security options to minimize how your personal information is shared or accessed. </w:t>
      </w:r>
    </w:p>
    <w:p w:rsidR="00D378FC" w:rsidRPr="00D378FC" w:rsidRDefault="00D378FC" w:rsidP="006C62E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 at the security of your credit reports. Some rental properties require a credit check. If the abusive person has access to your credit reports, s/he might be able to see where the credit check was ran, giving away general location information. Contact the credit bureaus to discuss privacy options. </w:t>
      </w:r>
    </w:p>
    <w:p w:rsidR="00D35FCF" w:rsidRPr="00EB3142" w:rsidRDefault="00D35FCF" w:rsidP="00D35FCF">
      <w:pPr>
        <w:spacing w:line="240" w:lineRule="auto"/>
        <w:rPr>
          <w:sz w:val="24"/>
          <w:szCs w:val="24"/>
        </w:rPr>
      </w:pPr>
    </w:p>
    <w:sectPr w:rsidR="00D35FCF" w:rsidRPr="00EB3142" w:rsidSect="00EB314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88" w:rsidRDefault="009A0388" w:rsidP="00EB3142">
      <w:pPr>
        <w:spacing w:after="0" w:line="240" w:lineRule="auto"/>
      </w:pPr>
      <w:r>
        <w:separator/>
      </w:r>
    </w:p>
  </w:endnote>
  <w:endnote w:type="continuationSeparator" w:id="0">
    <w:p w:rsidR="009A0388" w:rsidRDefault="009A0388" w:rsidP="00EB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89" w:rsidRPr="002512C5" w:rsidRDefault="00785D89" w:rsidP="00785D89">
    <w:pPr>
      <w:rPr>
        <w:sz w:val="24"/>
        <w:szCs w:val="24"/>
      </w:rPr>
    </w:pPr>
    <w:r w:rsidRPr="0039525F">
      <w:rPr>
        <w:sz w:val="24"/>
        <w:szCs w:val="24"/>
      </w:rPr>
      <w:t>@NNEDV 2013</w:t>
    </w:r>
    <w:r w:rsidRPr="0039525F">
      <w:rPr>
        <w:sz w:val="24"/>
        <w:szCs w:val="24"/>
      </w:rPr>
      <w:br/>
      <w:t xml:space="preserve">Adapted in part from the Moving Ahead Through Financial Management Curriculum. For more information, please see </w:t>
    </w:r>
    <w:hyperlink r:id="rId1" w:history="1">
      <w:r w:rsidRPr="0039525F">
        <w:rPr>
          <w:rStyle w:val="Hyperlink"/>
          <w:sz w:val="24"/>
          <w:szCs w:val="24"/>
        </w:rPr>
        <w:t>http://nnedv.org/resources/ejresources/ejcurriculum.html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88" w:rsidRDefault="009A0388" w:rsidP="00EB3142">
      <w:pPr>
        <w:spacing w:after="0" w:line="240" w:lineRule="auto"/>
      </w:pPr>
      <w:r>
        <w:separator/>
      </w:r>
    </w:p>
  </w:footnote>
  <w:footnote w:type="continuationSeparator" w:id="0">
    <w:p w:rsidR="009A0388" w:rsidRDefault="009A0388" w:rsidP="00EB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2" w:rsidRDefault="00EB3142">
    <w:pPr>
      <w:pStyle w:val="Header"/>
    </w:pPr>
    <w:r>
      <w:rPr>
        <w:noProof/>
      </w:rPr>
      <w:drawing>
        <wp:inline distT="0" distB="0" distL="0" distR="0" wp14:anchorId="058FF678" wp14:editId="7EEF111D">
          <wp:extent cx="1691640" cy="786130"/>
          <wp:effectExtent l="0" t="0" r="3810" b="0"/>
          <wp:docPr id="1" name="Picture 1" descr="O:\Logo_BrandingMaterials\Logos\NNEDV_logo_name&amp;acronym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:\Logo_BrandingMaterials\Logos\NNEDV_logo_name&amp;acrony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39FB"/>
    <w:multiLevelType w:val="hybridMultilevel"/>
    <w:tmpl w:val="3618AF98"/>
    <w:lvl w:ilvl="0" w:tplc="C6B6E2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5C55"/>
    <w:multiLevelType w:val="hybridMultilevel"/>
    <w:tmpl w:val="CC9AE8B6"/>
    <w:lvl w:ilvl="0" w:tplc="C6B6E2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905EF3"/>
    <w:multiLevelType w:val="hybridMultilevel"/>
    <w:tmpl w:val="FE64FFBA"/>
    <w:lvl w:ilvl="0" w:tplc="4B3815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3"/>
    <w:rsid w:val="00055A8F"/>
    <w:rsid w:val="00084B78"/>
    <w:rsid w:val="00112F78"/>
    <w:rsid w:val="0011643A"/>
    <w:rsid w:val="00127923"/>
    <w:rsid w:val="00186F8E"/>
    <w:rsid w:val="001D5BC3"/>
    <w:rsid w:val="00210D77"/>
    <w:rsid w:val="002A035E"/>
    <w:rsid w:val="002A2C4D"/>
    <w:rsid w:val="002E5F04"/>
    <w:rsid w:val="002F25E0"/>
    <w:rsid w:val="003A4EF0"/>
    <w:rsid w:val="003C7EC6"/>
    <w:rsid w:val="003D6B98"/>
    <w:rsid w:val="00442F55"/>
    <w:rsid w:val="00463A1D"/>
    <w:rsid w:val="00501DC4"/>
    <w:rsid w:val="0050337C"/>
    <w:rsid w:val="005D2E45"/>
    <w:rsid w:val="005F1FD4"/>
    <w:rsid w:val="005F2D4B"/>
    <w:rsid w:val="0064546F"/>
    <w:rsid w:val="00660363"/>
    <w:rsid w:val="006954B3"/>
    <w:rsid w:val="006C62E6"/>
    <w:rsid w:val="00734D94"/>
    <w:rsid w:val="00785D89"/>
    <w:rsid w:val="007A25BA"/>
    <w:rsid w:val="007B3AC0"/>
    <w:rsid w:val="00904BE8"/>
    <w:rsid w:val="009065A0"/>
    <w:rsid w:val="009A0388"/>
    <w:rsid w:val="00A14A43"/>
    <w:rsid w:val="00A5225F"/>
    <w:rsid w:val="00AD2CBA"/>
    <w:rsid w:val="00AE778D"/>
    <w:rsid w:val="00B27961"/>
    <w:rsid w:val="00B44142"/>
    <w:rsid w:val="00B57AC2"/>
    <w:rsid w:val="00B6217D"/>
    <w:rsid w:val="00BA769F"/>
    <w:rsid w:val="00BB0CE9"/>
    <w:rsid w:val="00C12FCD"/>
    <w:rsid w:val="00C963B6"/>
    <w:rsid w:val="00CC3286"/>
    <w:rsid w:val="00CD1A79"/>
    <w:rsid w:val="00D16A7E"/>
    <w:rsid w:val="00D16FB9"/>
    <w:rsid w:val="00D31915"/>
    <w:rsid w:val="00D35FCF"/>
    <w:rsid w:val="00D378FC"/>
    <w:rsid w:val="00E444A6"/>
    <w:rsid w:val="00E528F8"/>
    <w:rsid w:val="00E972B5"/>
    <w:rsid w:val="00EA2FFA"/>
    <w:rsid w:val="00EB3142"/>
    <w:rsid w:val="00EC6D21"/>
    <w:rsid w:val="00EE0068"/>
    <w:rsid w:val="00EF3A6A"/>
    <w:rsid w:val="00F06B06"/>
    <w:rsid w:val="00F15760"/>
    <w:rsid w:val="00F712A5"/>
    <w:rsid w:val="00FB7B27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42"/>
  </w:style>
  <w:style w:type="paragraph" w:styleId="Footer">
    <w:name w:val="footer"/>
    <w:basedOn w:val="Normal"/>
    <w:link w:val="FooterChar"/>
    <w:uiPriority w:val="99"/>
    <w:unhideWhenUsed/>
    <w:rsid w:val="00EB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42"/>
  </w:style>
  <w:style w:type="character" w:styleId="CommentReference">
    <w:name w:val="annotation reference"/>
    <w:basedOn w:val="DefaultParagraphFont"/>
    <w:uiPriority w:val="99"/>
    <w:semiHidden/>
    <w:unhideWhenUsed/>
    <w:rsid w:val="007B3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A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42"/>
  </w:style>
  <w:style w:type="paragraph" w:styleId="Footer">
    <w:name w:val="footer"/>
    <w:basedOn w:val="Normal"/>
    <w:link w:val="FooterChar"/>
    <w:uiPriority w:val="99"/>
    <w:unhideWhenUsed/>
    <w:rsid w:val="00EB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42"/>
  </w:style>
  <w:style w:type="character" w:styleId="CommentReference">
    <w:name w:val="annotation reference"/>
    <w:basedOn w:val="DefaultParagraphFont"/>
    <w:uiPriority w:val="99"/>
    <w:semiHidden/>
    <w:unhideWhenUsed/>
    <w:rsid w:val="007B3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hud.gov/hudportal/HUD?src=/topics/housing_choice_voucher_program_section_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edv.org/survivor-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nedv.org/resources/ejresources/ejcurriculu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NNEDV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nnedv</dc:creator>
  <cp:lastModifiedBy>eolsen</cp:lastModifiedBy>
  <cp:revision>9</cp:revision>
  <dcterms:created xsi:type="dcterms:W3CDTF">2013-07-25T17:40:00Z</dcterms:created>
  <dcterms:modified xsi:type="dcterms:W3CDTF">2013-08-29T23:04:00Z</dcterms:modified>
</cp:coreProperties>
</file>