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06" w:rsidRDefault="00F06B06" w:rsidP="00F06B06">
      <w:pPr>
        <w:spacing w:line="240" w:lineRule="auto"/>
        <w:contextualSpacing/>
        <w:jc w:val="center"/>
        <w:rPr>
          <w:b/>
          <w:sz w:val="32"/>
          <w:szCs w:val="32"/>
        </w:rPr>
      </w:pPr>
      <w:r w:rsidRPr="0076371E">
        <w:rPr>
          <w:b/>
          <w:sz w:val="32"/>
          <w:szCs w:val="32"/>
        </w:rPr>
        <w:t>Education Options</w:t>
      </w:r>
      <w:r w:rsidR="002512C5">
        <w:rPr>
          <w:b/>
          <w:sz w:val="32"/>
          <w:szCs w:val="32"/>
        </w:rPr>
        <w:t>:</w:t>
      </w:r>
    </w:p>
    <w:p w:rsidR="002512C5" w:rsidRPr="0076371E" w:rsidRDefault="002512C5" w:rsidP="00F06B06">
      <w:pPr>
        <w:spacing w:line="240" w:lineRule="auto"/>
        <w:contextualSpacing/>
        <w:jc w:val="center"/>
        <w:rPr>
          <w:b/>
          <w:sz w:val="32"/>
          <w:szCs w:val="32"/>
        </w:rPr>
      </w:pPr>
      <w:r>
        <w:rPr>
          <w:rFonts w:ascii="Calibri" w:hAnsi="Calibri" w:cs="Calibri"/>
          <w:sz w:val="24"/>
          <w:szCs w:val="24"/>
        </w:rPr>
        <w:t>A Summary of Resources for Survivors of Domestic Violence</w:t>
      </w:r>
    </w:p>
    <w:p w:rsidR="00F06B06" w:rsidRDefault="00F06B06" w:rsidP="0076371E">
      <w:pPr>
        <w:spacing w:line="240" w:lineRule="auto"/>
        <w:contextualSpacing/>
        <w:rPr>
          <w:b/>
          <w:color w:val="984806" w:themeColor="accent6" w:themeShade="80"/>
          <w:sz w:val="24"/>
          <w:szCs w:val="24"/>
        </w:rPr>
      </w:pPr>
    </w:p>
    <w:p w:rsidR="0076371E" w:rsidRPr="0076371E" w:rsidRDefault="0076371E" w:rsidP="0076371E">
      <w:pPr>
        <w:spacing w:line="240" w:lineRule="auto"/>
        <w:contextualSpacing/>
        <w:rPr>
          <w:sz w:val="24"/>
          <w:szCs w:val="24"/>
        </w:rPr>
      </w:pPr>
      <w:r>
        <w:rPr>
          <w:sz w:val="24"/>
          <w:szCs w:val="24"/>
        </w:rPr>
        <w:t xml:space="preserve">Many abusers purposely limit the educational opportunities for survivors as a way to increase isolation and financial dependence. Obtaining financial independence can be a critical step that allows survivors to leave an abusive person and looking at educational options is a piece of getting there. </w:t>
      </w:r>
    </w:p>
    <w:p w:rsidR="0076371E" w:rsidRPr="0076371E" w:rsidRDefault="0076371E" w:rsidP="00F06B06">
      <w:pPr>
        <w:spacing w:line="240" w:lineRule="auto"/>
        <w:contextualSpacing/>
        <w:rPr>
          <w:sz w:val="24"/>
          <w:szCs w:val="24"/>
        </w:rPr>
      </w:pPr>
    </w:p>
    <w:p w:rsidR="00F06B06" w:rsidRPr="0076371E" w:rsidRDefault="00F06B06" w:rsidP="00F06B06">
      <w:pPr>
        <w:spacing w:line="240" w:lineRule="auto"/>
        <w:contextualSpacing/>
        <w:rPr>
          <w:b/>
          <w:color w:val="E36C0A" w:themeColor="accent6" w:themeShade="BF"/>
          <w:sz w:val="24"/>
          <w:szCs w:val="24"/>
        </w:rPr>
      </w:pPr>
      <w:r w:rsidRPr="0076371E">
        <w:rPr>
          <w:b/>
          <w:color w:val="E36C0A" w:themeColor="accent6" w:themeShade="BF"/>
          <w:sz w:val="24"/>
          <w:szCs w:val="24"/>
        </w:rPr>
        <w:t>What are my options?</w:t>
      </w:r>
    </w:p>
    <w:p w:rsidR="00F06B06" w:rsidRPr="0076371E" w:rsidRDefault="00F06B06" w:rsidP="00F06B06">
      <w:pPr>
        <w:spacing w:line="240" w:lineRule="auto"/>
        <w:contextualSpacing/>
        <w:rPr>
          <w:sz w:val="24"/>
          <w:szCs w:val="24"/>
        </w:rPr>
      </w:pPr>
      <w:r w:rsidRPr="0076371E">
        <w:rPr>
          <w:sz w:val="24"/>
          <w:szCs w:val="24"/>
        </w:rPr>
        <w:t>There are several ways to develop advanced skills, pursue higher education, learn an advanced trade or obtain a professional license. By completing a GED, undergraduate or advanced degree, certificate</w:t>
      </w:r>
      <w:r w:rsidR="0076371E">
        <w:rPr>
          <w:sz w:val="24"/>
          <w:szCs w:val="24"/>
        </w:rPr>
        <w:t>,</w:t>
      </w:r>
      <w:r w:rsidRPr="0076371E">
        <w:rPr>
          <w:sz w:val="24"/>
          <w:szCs w:val="24"/>
        </w:rPr>
        <w:t xml:space="preserve"> or on-the-job training, you are more likely to get a better job and advance in your career. In fact, people with more education generally earn higher salaries.</w:t>
      </w:r>
    </w:p>
    <w:p w:rsidR="00F06B06" w:rsidRPr="0076371E" w:rsidRDefault="00F06B06" w:rsidP="00F06B06">
      <w:pPr>
        <w:pStyle w:val="ListParagraph"/>
        <w:numPr>
          <w:ilvl w:val="0"/>
          <w:numId w:val="3"/>
        </w:numPr>
        <w:spacing w:line="240" w:lineRule="auto"/>
        <w:rPr>
          <w:sz w:val="24"/>
          <w:szCs w:val="24"/>
        </w:rPr>
      </w:pPr>
      <w:r w:rsidRPr="0076371E">
        <w:rPr>
          <w:b/>
          <w:sz w:val="24"/>
          <w:szCs w:val="24"/>
        </w:rPr>
        <w:t>General Educational Development (GED):</w:t>
      </w:r>
      <w:r w:rsidRPr="0076371E">
        <w:rPr>
          <w:sz w:val="24"/>
          <w:szCs w:val="24"/>
        </w:rPr>
        <w:t xml:space="preserve"> this is a program to obtain a high school diploma. Most businesses, colleges</w:t>
      </w:r>
      <w:r w:rsidR="0076371E">
        <w:rPr>
          <w:sz w:val="24"/>
          <w:szCs w:val="24"/>
        </w:rPr>
        <w:t>,</w:t>
      </w:r>
      <w:r w:rsidRPr="0076371E">
        <w:rPr>
          <w:sz w:val="24"/>
          <w:szCs w:val="24"/>
        </w:rPr>
        <w:t xml:space="preserve"> and technical schools recognize the GED as the equivalent to a high school diploma</w:t>
      </w:r>
      <w:r w:rsidR="0076371E">
        <w:rPr>
          <w:sz w:val="24"/>
          <w:szCs w:val="24"/>
        </w:rPr>
        <w:t>.</w:t>
      </w:r>
    </w:p>
    <w:p w:rsidR="0064546F" w:rsidRPr="00E56470" w:rsidRDefault="0064546F" w:rsidP="0064546F">
      <w:pPr>
        <w:pStyle w:val="ListParagraph"/>
        <w:spacing w:line="240" w:lineRule="auto"/>
        <w:ind w:left="1080"/>
        <w:rPr>
          <w:sz w:val="20"/>
          <w:szCs w:val="20"/>
        </w:rPr>
      </w:pPr>
    </w:p>
    <w:p w:rsidR="0064546F" w:rsidRPr="0076371E" w:rsidRDefault="00F06B06" w:rsidP="0064546F">
      <w:pPr>
        <w:pStyle w:val="ListParagraph"/>
        <w:numPr>
          <w:ilvl w:val="0"/>
          <w:numId w:val="3"/>
        </w:numPr>
        <w:spacing w:line="240" w:lineRule="auto"/>
        <w:rPr>
          <w:sz w:val="24"/>
          <w:szCs w:val="24"/>
        </w:rPr>
      </w:pPr>
      <w:r w:rsidRPr="0076371E">
        <w:rPr>
          <w:b/>
          <w:sz w:val="24"/>
          <w:szCs w:val="24"/>
        </w:rPr>
        <w:t>On-The-Job Training (OJT):</w:t>
      </w:r>
      <w:r w:rsidRPr="0076371E">
        <w:rPr>
          <w:sz w:val="24"/>
          <w:szCs w:val="24"/>
        </w:rPr>
        <w:t xml:space="preserve"> this can be provided at the work-site. Training ranges from a month to a year or more and is sometimes supplemented with classroom training.</w:t>
      </w:r>
    </w:p>
    <w:p w:rsidR="0064546F" w:rsidRPr="00E56470" w:rsidRDefault="0064546F" w:rsidP="0064546F">
      <w:pPr>
        <w:pStyle w:val="ListParagraph"/>
        <w:spacing w:line="240" w:lineRule="auto"/>
        <w:ind w:left="1080"/>
        <w:rPr>
          <w:sz w:val="20"/>
          <w:szCs w:val="20"/>
        </w:rPr>
      </w:pPr>
    </w:p>
    <w:p w:rsidR="00F06B06" w:rsidRPr="0076371E" w:rsidRDefault="00F06B06" w:rsidP="00F06B06">
      <w:pPr>
        <w:pStyle w:val="ListParagraph"/>
        <w:numPr>
          <w:ilvl w:val="0"/>
          <w:numId w:val="3"/>
        </w:numPr>
        <w:spacing w:line="240" w:lineRule="auto"/>
        <w:rPr>
          <w:sz w:val="24"/>
          <w:szCs w:val="24"/>
        </w:rPr>
      </w:pPr>
      <w:r w:rsidRPr="0076371E">
        <w:rPr>
          <w:b/>
          <w:sz w:val="24"/>
          <w:szCs w:val="24"/>
        </w:rPr>
        <w:t>Community Colleges:</w:t>
      </w:r>
      <w:r w:rsidRPr="0076371E">
        <w:rPr>
          <w:sz w:val="24"/>
          <w:szCs w:val="24"/>
        </w:rPr>
        <w:t xml:space="preserve"> these provide associate </w:t>
      </w:r>
      <w:r w:rsidR="0076371E">
        <w:rPr>
          <w:sz w:val="24"/>
          <w:szCs w:val="24"/>
        </w:rPr>
        <w:t xml:space="preserve">degrees </w:t>
      </w:r>
      <w:r w:rsidRPr="0076371E">
        <w:rPr>
          <w:sz w:val="24"/>
          <w:szCs w:val="24"/>
        </w:rPr>
        <w:t xml:space="preserve">and the opportunity to transfer to a four-year college or university. Community colleges are often less expensive than other colleges and universities. </w:t>
      </w:r>
      <w:r w:rsidR="0076371E">
        <w:rPr>
          <w:sz w:val="24"/>
          <w:szCs w:val="24"/>
        </w:rPr>
        <w:t xml:space="preserve">Many also provide online classes to assist with schedules and location barriers. </w:t>
      </w:r>
    </w:p>
    <w:p w:rsidR="0064546F" w:rsidRPr="00E56470" w:rsidRDefault="0064546F" w:rsidP="0064546F">
      <w:pPr>
        <w:pStyle w:val="ListParagraph"/>
        <w:spacing w:line="240" w:lineRule="auto"/>
        <w:ind w:left="1080"/>
        <w:rPr>
          <w:sz w:val="20"/>
          <w:szCs w:val="20"/>
        </w:rPr>
      </w:pPr>
    </w:p>
    <w:p w:rsidR="0064546F" w:rsidRPr="0076371E" w:rsidRDefault="00F06B06" w:rsidP="0064546F">
      <w:pPr>
        <w:pStyle w:val="ListParagraph"/>
        <w:numPr>
          <w:ilvl w:val="0"/>
          <w:numId w:val="3"/>
        </w:numPr>
        <w:spacing w:line="240" w:lineRule="auto"/>
        <w:rPr>
          <w:sz w:val="24"/>
          <w:szCs w:val="24"/>
        </w:rPr>
      </w:pPr>
      <w:r w:rsidRPr="0076371E">
        <w:rPr>
          <w:b/>
          <w:sz w:val="24"/>
          <w:szCs w:val="24"/>
        </w:rPr>
        <w:t>Trade and Vocational Schools:</w:t>
      </w:r>
      <w:r w:rsidRPr="0076371E">
        <w:rPr>
          <w:sz w:val="24"/>
          <w:szCs w:val="24"/>
        </w:rPr>
        <w:t xml:space="preserve"> these provide sufficient training to</w:t>
      </w:r>
      <w:r w:rsidR="0064546F" w:rsidRPr="0076371E">
        <w:rPr>
          <w:sz w:val="24"/>
          <w:szCs w:val="24"/>
        </w:rPr>
        <w:t xml:space="preserve"> work in a specific profession. A trade school may be appropriate if you know what you want to do and prefer hands-on learning.</w:t>
      </w:r>
    </w:p>
    <w:p w:rsidR="0064546F" w:rsidRPr="00E56470" w:rsidRDefault="0064546F" w:rsidP="0064546F">
      <w:pPr>
        <w:pStyle w:val="ListParagraph"/>
        <w:spacing w:line="240" w:lineRule="auto"/>
        <w:ind w:left="1080"/>
        <w:rPr>
          <w:sz w:val="20"/>
          <w:szCs w:val="20"/>
        </w:rPr>
      </w:pPr>
    </w:p>
    <w:p w:rsidR="0064546F" w:rsidRDefault="0064546F" w:rsidP="00F06B06">
      <w:pPr>
        <w:pStyle w:val="ListParagraph"/>
        <w:numPr>
          <w:ilvl w:val="0"/>
          <w:numId w:val="3"/>
        </w:numPr>
        <w:spacing w:line="240" w:lineRule="auto"/>
        <w:rPr>
          <w:sz w:val="24"/>
          <w:szCs w:val="24"/>
        </w:rPr>
      </w:pPr>
      <w:r w:rsidRPr="0076371E">
        <w:rPr>
          <w:b/>
          <w:sz w:val="24"/>
          <w:szCs w:val="24"/>
        </w:rPr>
        <w:t>Online Education:</w:t>
      </w:r>
      <w:r w:rsidRPr="0076371E">
        <w:rPr>
          <w:sz w:val="24"/>
          <w:szCs w:val="24"/>
        </w:rPr>
        <w:t xml:space="preserve"> this is an alternative to trade schools, community colleges</w:t>
      </w:r>
      <w:r w:rsidR="0076371E">
        <w:rPr>
          <w:sz w:val="24"/>
          <w:szCs w:val="24"/>
        </w:rPr>
        <w:t>,</w:t>
      </w:r>
      <w:r w:rsidRPr="0076371E">
        <w:rPr>
          <w:sz w:val="24"/>
          <w:szCs w:val="24"/>
        </w:rPr>
        <w:t xml:space="preserve"> and four-year colleges and universities. Most online education programs allow you to work at your convenience as long as you can have access to a computer. </w:t>
      </w:r>
    </w:p>
    <w:p w:rsidR="00D909C4" w:rsidRDefault="00D909C4" w:rsidP="00496A2F">
      <w:pPr>
        <w:pStyle w:val="ListParagraph"/>
        <w:numPr>
          <w:ilvl w:val="1"/>
          <w:numId w:val="3"/>
        </w:numPr>
        <w:spacing w:line="240" w:lineRule="auto"/>
        <w:rPr>
          <w:sz w:val="24"/>
          <w:szCs w:val="24"/>
        </w:rPr>
      </w:pPr>
      <w:r w:rsidRPr="00496A2F">
        <w:rPr>
          <w:b/>
          <w:sz w:val="24"/>
          <w:szCs w:val="24"/>
        </w:rPr>
        <w:t>Free Courses:</w:t>
      </w:r>
      <w:r>
        <w:rPr>
          <w:sz w:val="24"/>
          <w:szCs w:val="24"/>
        </w:rPr>
        <w:t xml:space="preserve"> Many colleges and universities offer a variety of free courses online</w:t>
      </w:r>
      <w:r w:rsidR="00496A2F">
        <w:rPr>
          <w:sz w:val="24"/>
          <w:szCs w:val="24"/>
        </w:rPr>
        <w:t>, called “massive</w:t>
      </w:r>
      <w:r>
        <w:rPr>
          <w:sz w:val="24"/>
          <w:szCs w:val="24"/>
        </w:rPr>
        <w:t xml:space="preserve"> open online courses” (MOOCs). Look to the following resources for more information: </w:t>
      </w:r>
    </w:p>
    <w:p w:rsidR="00D909C4" w:rsidRPr="00B40080" w:rsidRDefault="00D909C4" w:rsidP="00496A2F">
      <w:pPr>
        <w:pStyle w:val="ListParagraph"/>
        <w:numPr>
          <w:ilvl w:val="2"/>
          <w:numId w:val="3"/>
        </w:numPr>
        <w:spacing w:line="240" w:lineRule="auto"/>
        <w:rPr>
          <w:rStyle w:val="Hyperlink"/>
          <w:color w:val="auto"/>
          <w:sz w:val="24"/>
          <w:szCs w:val="24"/>
          <w:u w:val="none"/>
        </w:rPr>
      </w:pPr>
      <w:proofErr w:type="spellStart"/>
      <w:r>
        <w:rPr>
          <w:b/>
          <w:sz w:val="24"/>
          <w:szCs w:val="24"/>
        </w:rPr>
        <w:t>EdX</w:t>
      </w:r>
      <w:proofErr w:type="spellEnd"/>
      <w:r w:rsidRPr="00D909C4">
        <w:rPr>
          <w:b/>
          <w:sz w:val="24"/>
          <w:szCs w:val="24"/>
        </w:rPr>
        <w:t xml:space="preserve"> </w:t>
      </w:r>
      <w:r>
        <w:rPr>
          <w:sz w:val="24"/>
          <w:szCs w:val="24"/>
        </w:rPr>
        <w:t>–</w:t>
      </w:r>
      <w:r w:rsidRPr="00D909C4">
        <w:rPr>
          <w:sz w:val="24"/>
          <w:szCs w:val="24"/>
        </w:rPr>
        <w:t xml:space="preserve"> </w:t>
      </w:r>
      <w:r>
        <w:rPr>
          <w:sz w:val="24"/>
          <w:szCs w:val="24"/>
        </w:rPr>
        <w:t xml:space="preserve">A non-profit listing schools and courses available: </w:t>
      </w:r>
      <w:hyperlink r:id="rId8" w:history="1">
        <w:r w:rsidRPr="00496A2F">
          <w:rPr>
            <w:rStyle w:val="Hyperlink"/>
            <w:sz w:val="24"/>
            <w:szCs w:val="24"/>
          </w:rPr>
          <w:t>https://www.edx.org/</w:t>
        </w:r>
      </w:hyperlink>
    </w:p>
    <w:p w:rsidR="00B27961" w:rsidRPr="00E56470" w:rsidRDefault="00B40080" w:rsidP="0064546F">
      <w:pPr>
        <w:pStyle w:val="ListParagraph"/>
        <w:numPr>
          <w:ilvl w:val="2"/>
          <w:numId w:val="3"/>
        </w:numPr>
        <w:spacing w:line="240" w:lineRule="auto"/>
        <w:rPr>
          <w:sz w:val="24"/>
          <w:szCs w:val="24"/>
        </w:rPr>
      </w:pPr>
      <w:proofErr w:type="spellStart"/>
      <w:r w:rsidRPr="00E56470">
        <w:rPr>
          <w:b/>
          <w:sz w:val="24"/>
          <w:szCs w:val="24"/>
        </w:rPr>
        <w:t>C</w:t>
      </w:r>
      <w:r w:rsidR="00D909C4" w:rsidRPr="00E56470">
        <w:rPr>
          <w:b/>
          <w:sz w:val="24"/>
          <w:szCs w:val="24"/>
        </w:rPr>
        <w:t>oursera</w:t>
      </w:r>
      <w:proofErr w:type="spellEnd"/>
      <w:r w:rsidR="00D909C4" w:rsidRPr="00E56470">
        <w:rPr>
          <w:b/>
          <w:sz w:val="24"/>
          <w:szCs w:val="24"/>
        </w:rPr>
        <w:t xml:space="preserve"> </w:t>
      </w:r>
      <w:r w:rsidR="00D909C4" w:rsidRPr="00E56470">
        <w:rPr>
          <w:sz w:val="24"/>
          <w:szCs w:val="24"/>
        </w:rPr>
        <w:t xml:space="preserve">– An educational company partnering with universities to make free online courses available:  - </w:t>
      </w:r>
      <w:hyperlink r:id="rId9" w:history="1">
        <w:r w:rsidR="00D909C4" w:rsidRPr="00E56470">
          <w:rPr>
            <w:rStyle w:val="Hyperlink"/>
            <w:sz w:val="24"/>
            <w:szCs w:val="24"/>
          </w:rPr>
          <w:t>https://www.coursera.org/</w:t>
        </w:r>
      </w:hyperlink>
      <w:r w:rsidR="0064546F" w:rsidRPr="00E56470">
        <w:rPr>
          <w:sz w:val="24"/>
          <w:szCs w:val="24"/>
        </w:rPr>
        <w:t xml:space="preserve">A career counselor may be very helpful in assisting you in developing or changing your career path. They may also be helpful in finding scholarships or creating payment plans. Most colleges and universities provide these staff members for your needs. Visit the National Career Development Association (NCDA) – </w:t>
      </w:r>
      <w:hyperlink r:id="rId10" w:history="1">
        <w:r w:rsidR="0064546F" w:rsidRPr="00E56470">
          <w:rPr>
            <w:rStyle w:val="Hyperlink"/>
            <w:sz w:val="24"/>
            <w:szCs w:val="24"/>
          </w:rPr>
          <w:t>www.ncda.org</w:t>
        </w:r>
      </w:hyperlink>
      <w:r w:rsidR="0064546F" w:rsidRPr="00E56470">
        <w:rPr>
          <w:sz w:val="24"/>
          <w:szCs w:val="24"/>
        </w:rPr>
        <w:t xml:space="preserve"> – for information on finding a career counselor in your community and resources for choosing a career that best suits your needs.</w:t>
      </w:r>
      <w:bookmarkStart w:id="0" w:name="_GoBack"/>
      <w:bookmarkEnd w:id="0"/>
    </w:p>
    <w:sectPr w:rsidR="00B27961" w:rsidRPr="00E56470" w:rsidSect="0041139A">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39A" w:rsidRDefault="0041139A" w:rsidP="0041139A">
      <w:pPr>
        <w:spacing w:after="0" w:line="240" w:lineRule="auto"/>
      </w:pPr>
      <w:r>
        <w:separator/>
      </w:r>
    </w:p>
  </w:endnote>
  <w:endnote w:type="continuationSeparator" w:id="0">
    <w:p w:rsidR="0041139A" w:rsidRDefault="0041139A" w:rsidP="0041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2C5" w:rsidRPr="002512C5" w:rsidRDefault="002512C5" w:rsidP="002512C5">
    <w:pPr>
      <w:rPr>
        <w:sz w:val="24"/>
        <w:szCs w:val="24"/>
      </w:rPr>
    </w:pPr>
    <w:r w:rsidRPr="0039525F">
      <w:rPr>
        <w:sz w:val="24"/>
        <w:szCs w:val="24"/>
      </w:rPr>
      <w:t>@NNEDV 2013</w:t>
    </w:r>
    <w:r w:rsidRPr="0039525F">
      <w:rPr>
        <w:sz w:val="24"/>
        <w:szCs w:val="24"/>
      </w:rPr>
      <w:br/>
      <w:t xml:space="preserve">Adapted in part from the Moving Ahead Through Financial Management Curriculum. For more information, please see </w:t>
    </w:r>
    <w:hyperlink r:id="rId1" w:history="1">
      <w:r w:rsidRPr="0039525F">
        <w:rPr>
          <w:rStyle w:val="Hyperlink"/>
          <w:sz w:val="24"/>
          <w:szCs w:val="24"/>
        </w:rPr>
        <w:t>http://nnedv.org/resources/ejresources/ejcurriculum.html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39A" w:rsidRDefault="0041139A" w:rsidP="0041139A">
      <w:pPr>
        <w:spacing w:after="0" w:line="240" w:lineRule="auto"/>
      </w:pPr>
      <w:r>
        <w:separator/>
      </w:r>
    </w:p>
  </w:footnote>
  <w:footnote w:type="continuationSeparator" w:id="0">
    <w:p w:rsidR="0041139A" w:rsidRDefault="0041139A" w:rsidP="00411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39A" w:rsidRDefault="0041139A">
    <w:pPr>
      <w:pStyle w:val="Header"/>
    </w:pPr>
    <w:r w:rsidRPr="0076371E">
      <w:rPr>
        <w:rFonts w:cs="Verdana"/>
        <w:b/>
        <w:noProof/>
        <w:sz w:val="24"/>
        <w:szCs w:val="24"/>
      </w:rPr>
      <w:drawing>
        <wp:inline distT="0" distB="0" distL="0" distR="0" wp14:anchorId="1F7B7441" wp14:editId="5E27A3A0">
          <wp:extent cx="1691640" cy="786384"/>
          <wp:effectExtent l="0" t="0" r="3810" b="0"/>
          <wp:docPr id="1" name="Picture 1" descr="O:\Logo_BrandingMaterials\Logos\NNEDV_logo_name&amp;acronym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_BrandingMaterials\Logos\NNEDV_logo_name&amp;acronym_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1640" cy="78638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E39FB"/>
    <w:multiLevelType w:val="hybridMultilevel"/>
    <w:tmpl w:val="3618AF98"/>
    <w:lvl w:ilvl="0" w:tplc="C6B6E2D0">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85C55"/>
    <w:multiLevelType w:val="hybridMultilevel"/>
    <w:tmpl w:val="CC9AE8B6"/>
    <w:lvl w:ilvl="0" w:tplc="C6B6E2D0">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905EF3"/>
    <w:multiLevelType w:val="hybridMultilevel"/>
    <w:tmpl w:val="FE64FFBA"/>
    <w:lvl w:ilvl="0" w:tplc="4B3815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B3"/>
    <w:rsid w:val="00055A8F"/>
    <w:rsid w:val="00084B78"/>
    <w:rsid w:val="00112F78"/>
    <w:rsid w:val="0011643A"/>
    <w:rsid w:val="00186F8E"/>
    <w:rsid w:val="002512C5"/>
    <w:rsid w:val="002E5F04"/>
    <w:rsid w:val="003A4EF0"/>
    <w:rsid w:val="003C7EC6"/>
    <w:rsid w:val="0041139A"/>
    <w:rsid w:val="00442F55"/>
    <w:rsid w:val="00496A2F"/>
    <w:rsid w:val="00501DC4"/>
    <w:rsid w:val="0050337C"/>
    <w:rsid w:val="005D2E45"/>
    <w:rsid w:val="005F2D4B"/>
    <w:rsid w:val="0064546F"/>
    <w:rsid w:val="00660363"/>
    <w:rsid w:val="006954B3"/>
    <w:rsid w:val="00734D94"/>
    <w:rsid w:val="0076371E"/>
    <w:rsid w:val="007A25BA"/>
    <w:rsid w:val="00904BE8"/>
    <w:rsid w:val="00B27961"/>
    <w:rsid w:val="00B40080"/>
    <w:rsid w:val="00B44142"/>
    <w:rsid w:val="00B6217D"/>
    <w:rsid w:val="00BA769F"/>
    <w:rsid w:val="00BB0CE9"/>
    <w:rsid w:val="00C12FCD"/>
    <w:rsid w:val="00C84489"/>
    <w:rsid w:val="00CC3286"/>
    <w:rsid w:val="00CD1A79"/>
    <w:rsid w:val="00D16A7E"/>
    <w:rsid w:val="00D35FCF"/>
    <w:rsid w:val="00D909C4"/>
    <w:rsid w:val="00E444A6"/>
    <w:rsid w:val="00E56470"/>
    <w:rsid w:val="00EA2FFA"/>
    <w:rsid w:val="00EE0068"/>
    <w:rsid w:val="00F06B06"/>
    <w:rsid w:val="00F15760"/>
    <w:rsid w:val="00F712A5"/>
    <w:rsid w:val="00FB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CE9"/>
    <w:pPr>
      <w:ind w:left="720"/>
      <w:contextualSpacing/>
    </w:pPr>
  </w:style>
  <w:style w:type="character" w:styleId="Hyperlink">
    <w:name w:val="Hyperlink"/>
    <w:basedOn w:val="DefaultParagraphFont"/>
    <w:uiPriority w:val="99"/>
    <w:unhideWhenUsed/>
    <w:rsid w:val="00055A8F"/>
    <w:rPr>
      <w:color w:val="0000FF" w:themeColor="hyperlink"/>
      <w:u w:val="single"/>
    </w:rPr>
  </w:style>
  <w:style w:type="paragraph" w:styleId="BalloonText">
    <w:name w:val="Balloon Text"/>
    <w:basedOn w:val="Normal"/>
    <w:link w:val="BalloonTextChar"/>
    <w:uiPriority w:val="99"/>
    <w:semiHidden/>
    <w:unhideWhenUsed/>
    <w:rsid w:val="003C7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EC6"/>
    <w:rPr>
      <w:rFonts w:ascii="Tahoma" w:hAnsi="Tahoma" w:cs="Tahoma"/>
      <w:sz w:val="16"/>
      <w:szCs w:val="16"/>
    </w:rPr>
  </w:style>
  <w:style w:type="paragraph" w:styleId="Header">
    <w:name w:val="header"/>
    <w:basedOn w:val="Normal"/>
    <w:link w:val="HeaderChar"/>
    <w:uiPriority w:val="99"/>
    <w:unhideWhenUsed/>
    <w:rsid w:val="00411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39A"/>
  </w:style>
  <w:style w:type="paragraph" w:styleId="Footer">
    <w:name w:val="footer"/>
    <w:basedOn w:val="Normal"/>
    <w:link w:val="FooterChar"/>
    <w:uiPriority w:val="99"/>
    <w:unhideWhenUsed/>
    <w:rsid w:val="00411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CE9"/>
    <w:pPr>
      <w:ind w:left="720"/>
      <w:contextualSpacing/>
    </w:pPr>
  </w:style>
  <w:style w:type="character" w:styleId="Hyperlink">
    <w:name w:val="Hyperlink"/>
    <w:basedOn w:val="DefaultParagraphFont"/>
    <w:uiPriority w:val="99"/>
    <w:unhideWhenUsed/>
    <w:rsid w:val="00055A8F"/>
    <w:rPr>
      <w:color w:val="0000FF" w:themeColor="hyperlink"/>
      <w:u w:val="single"/>
    </w:rPr>
  </w:style>
  <w:style w:type="paragraph" w:styleId="BalloonText">
    <w:name w:val="Balloon Text"/>
    <w:basedOn w:val="Normal"/>
    <w:link w:val="BalloonTextChar"/>
    <w:uiPriority w:val="99"/>
    <w:semiHidden/>
    <w:unhideWhenUsed/>
    <w:rsid w:val="003C7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EC6"/>
    <w:rPr>
      <w:rFonts w:ascii="Tahoma" w:hAnsi="Tahoma" w:cs="Tahoma"/>
      <w:sz w:val="16"/>
      <w:szCs w:val="16"/>
    </w:rPr>
  </w:style>
  <w:style w:type="paragraph" w:styleId="Header">
    <w:name w:val="header"/>
    <w:basedOn w:val="Normal"/>
    <w:link w:val="HeaderChar"/>
    <w:uiPriority w:val="99"/>
    <w:unhideWhenUsed/>
    <w:rsid w:val="00411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39A"/>
  </w:style>
  <w:style w:type="paragraph" w:styleId="Footer">
    <w:name w:val="footer"/>
    <w:basedOn w:val="Normal"/>
    <w:link w:val="FooterChar"/>
    <w:uiPriority w:val="99"/>
    <w:unhideWhenUsed/>
    <w:rsid w:val="00411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x.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cda.org" TargetMode="External"/><Relationship Id="rId4" Type="http://schemas.openxmlformats.org/officeDocument/2006/relationships/settings" Target="settings.xml"/><Relationship Id="rId9" Type="http://schemas.openxmlformats.org/officeDocument/2006/relationships/hyperlink" Target="https://www.courser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nnedv.org/resources/ejresources/ejcurriculu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NNEDV</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nnedv</dc:creator>
  <cp:lastModifiedBy>eolsen</cp:lastModifiedBy>
  <cp:revision>8</cp:revision>
  <cp:lastPrinted>2013-08-27T19:41:00Z</cp:lastPrinted>
  <dcterms:created xsi:type="dcterms:W3CDTF">2013-07-08T23:13:00Z</dcterms:created>
  <dcterms:modified xsi:type="dcterms:W3CDTF">2013-08-27T21:04:00Z</dcterms:modified>
</cp:coreProperties>
</file>