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45" w:rsidRPr="00601245" w:rsidRDefault="00601245" w:rsidP="00601245">
      <w:pPr>
        <w:pStyle w:val="PlainText"/>
        <w:rPr>
          <w:rFonts w:ascii="Arial Narrow" w:hAnsi="Arial Narrow"/>
          <w:sz w:val="24"/>
          <w:szCs w:val="24"/>
          <w:u w:val="single"/>
        </w:rPr>
      </w:pPr>
      <w:r w:rsidRPr="00601245">
        <w:rPr>
          <w:rFonts w:ascii="Arial Narrow" w:hAnsi="Arial Narrow"/>
          <w:sz w:val="24"/>
          <w:szCs w:val="24"/>
          <w:u w:val="single"/>
        </w:rPr>
        <w:t>Collaborating with Child Protective Services</w:t>
      </w:r>
    </w:p>
    <w:p w:rsidR="00601245" w:rsidRDefault="00601245" w:rsidP="00601245">
      <w:pPr>
        <w:pStyle w:val="PlainText"/>
        <w:rPr>
          <w:rFonts w:ascii="Arial Narrow" w:hAnsi="Arial Narrow"/>
          <w:sz w:val="24"/>
          <w:szCs w:val="24"/>
        </w:rPr>
      </w:pPr>
    </w:p>
    <w:p w:rsidR="00601245" w:rsidRDefault="00601245" w:rsidP="00601245">
      <w:pPr>
        <w:pStyle w:val="Plain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We’re collaborating with Child Protective Services to develop protocol to guide shelter workers and CPS staff in their interactions.  Aside from the </w:t>
      </w:r>
      <w:proofErr w:type="spellStart"/>
      <w:r>
        <w:rPr>
          <w:rFonts w:ascii="Arial Narrow" w:hAnsi="Arial Narrow"/>
          <w:sz w:val="24"/>
          <w:szCs w:val="24"/>
        </w:rPr>
        <w:t>Greenbook</w:t>
      </w:r>
      <w:proofErr w:type="spellEnd"/>
      <w:r>
        <w:rPr>
          <w:rFonts w:ascii="Arial Narrow" w:hAnsi="Arial Narrow"/>
          <w:sz w:val="24"/>
          <w:szCs w:val="24"/>
        </w:rPr>
        <w:t xml:space="preserve">, does anyone have examples of existing policies or procedures that do any of the following and are working </w:t>
      </w:r>
      <w:proofErr w:type="gramStart"/>
      <w:r>
        <w:rPr>
          <w:rFonts w:ascii="Arial Narrow" w:hAnsi="Arial Narrow"/>
          <w:sz w:val="24"/>
          <w:szCs w:val="24"/>
        </w:rPr>
        <w:t>well: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</w:p>
    <w:p w:rsidR="00601245" w:rsidRDefault="00601245" w:rsidP="00601245">
      <w:pPr>
        <w:pStyle w:val="PlainText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Makes recommendations to CPS workers about how to contact a DV shelter to interview a victim</w:t>
      </w:r>
    </w:p>
    <w:p w:rsidR="00601245" w:rsidRDefault="00601245" w:rsidP="00601245">
      <w:pPr>
        <w:pStyle w:val="PlainText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Makes recommendations to shelter workers about responding to information requests from CPS</w:t>
      </w:r>
    </w:p>
    <w:p w:rsidR="00601245" w:rsidRDefault="00601245" w:rsidP="00601245">
      <w:pPr>
        <w:pStyle w:val="PlainText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Outlines the responsibilities of each party when working together</w:t>
      </w:r>
    </w:p>
    <w:p w:rsidR="00601245" w:rsidRDefault="00601245" w:rsidP="00601245">
      <w:pPr>
        <w:pStyle w:val="Plain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Any guidance would be appreciated.</w:t>
      </w:r>
    </w:p>
    <w:p w:rsidR="00601245" w:rsidRDefault="00601245" w:rsidP="00601245">
      <w:pPr>
        <w:pStyle w:val="PlainText"/>
        <w:ind w:left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Question posed by: Lindsay Simmons, Arizona Coalition Against Domestic Violence, </w:t>
      </w:r>
      <w:bookmarkStart w:id="0" w:name="_GoBack"/>
      <w:bookmarkEnd w:id="0"/>
      <w:r>
        <w:fldChar w:fldCharType="begin"/>
      </w:r>
      <w:r>
        <w:instrText xml:space="preserve"> HYPERLINK "mailto:Lindsay@azcadv.org" </w:instrText>
      </w:r>
      <w:r>
        <w:fldChar w:fldCharType="separate"/>
      </w:r>
      <w:r w:rsidRPr="003B54F9">
        <w:rPr>
          <w:rStyle w:val="Hyperlink"/>
          <w:rFonts w:ascii="Arial Narrow" w:hAnsi="Arial Narrow"/>
          <w:sz w:val="24"/>
          <w:szCs w:val="24"/>
        </w:rPr>
        <w:t>Lindsay@azcadv.org</w:t>
      </w:r>
      <w:r>
        <w:rPr>
          <w:rStyle w:val="Hyperlink"/>
          <w:rFonts w:ascii="Arial Narrow" w:hAnsi="Arial Narrow"/>
          <w:sz w:val="24"/>
          <w:szCs w:val="24"/>
        </w:rPr>
        <w:fldChar w:fldCharType="end"/>
      </w:r>
    </w:p>
    <w:p w:rsidR="00601245" w:rsidRDefault="00601245" w:rsidP="00601245">
      <w:pPr>
        <w:pStyle w:val="PlainText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7"/>
        <w:gridCol w:w="2634"/>
        <w:gridCol w:w="4495"/>
      </w:tblGrid>
      <w:tr w:rsidR="00601245" w:rsidTr="00FF7A10">
        <w:tc>
          <w:tcPr>
            <w:tcW w:w="3192" w:type="dxa"/>
          </w:tcPr>
          <w:p w:rsidR="00601245" w:rsidRPr="00232152" w:rsidRDefault="00601245" w:rsidP="00FF7A10">
            <w:pPr>
              <w:pStyle w:val="PlainTex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Coalition</w:t>
            </w:r>
          </w:p>
        </w:tc>
        <w:tc>
          <w:tcPr>
            <w:tcW w:w="3192" w:type="dxa"/>
          </w:tcPr>
          <w:p w:rsidR="00601245" w:rsidRPr="00232152" w:rsidRDefault="00601245" w:rsidP="00FF7A10">
            <w:pPr>
              <w:pStyle w:val="PlainTex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Point of Contact</w:t>
            </w:r>
          </w:p>
        </w:tc>
        <w:tc>
          <w:tcPr>
            <w:tcW w:w="3192" w:type="dxa"/>
          </w:tcPr>
          <w:p w:rsidR="00601245" w:rsidRPr="00232152" w:rsidRDefault="00601245" w:rsidP="00FF7A10">
            <w:pPr>
              <w:pStyle w:val="PlainTex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Response</w:t>
            </w:r>
          </w:p>
        </w:tc>
      </w:tr>
      <w:tr w:rsidR="00601245" w:rsidTr="00FF7A10">
        <w:tc>
          <w:tcPr>
            <w:tcW w:w="3192" w:type="dxa"/>
          </w:tcPr>
          <w:p w:rsidR="00601245" w:rsidRDefault="00601245" w:rsidP="00FF7A10">
            <w:pPr>
              <w:pStyle w:val="PlainTex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Pennsylvania Coalition Against Domestic Violence</w:t>
            </w:r>
          </w:p>
        </w:tc>
        <w:tc>
          <w:tcPr>
            <w:tcW w:w="3192" w:type="dxa"/>
          </w:tcPr>
          <w:p w:rsidR="00601245" w:rsidRDefault="00601245" w:rsidP="00FF7A10">
            <w:pPr>
              <w:pStyle w:val="PlainTex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Nicole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Lindemyer</w:t>
            </w:r>
            <w:proofErr w:type="spellEnd"/>
          </w:p>
          <w:p w:rsidR="00601245" w:rsidRDefault="00601245" w:rsidP="00FF7A10">
            <w:pPr>
              <w:pStyle w:val="PlainTex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Policy &amp; Special Projects Manager</w:t>
            </w:r>
          </w:p>
          <w:p w:rsidR="00601245" w:rsidRDefault="00601245" w:rsidP="00FF7A10">
            <w:pPr>
              <w:pStyle w:val="PlainTex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717.545.6400 ext. 205</w:t>
            </w:r>
          </w:p>
          <w:p w:rsidR="00601245" w:rsidRDefault="00601245" w:rsidP="00FF7A10">
            <w:pPr>
              <w:pStyle w:val="PlainTex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nal@pcadv.org</w:t>
            </w:r>
          </w:p>
        </w:tc>
        <w:tc>
          <w:tcPr>
            <w:tcW w:w="3192" w:type="dxa"/>
          </w:tcPr>
          <w:p w:rsidR="00601245" w:rsidRDefault="00601245" w:rsidP="00FF7A10">
            <w:pPr>
              <w:pStyle w:val="PlainTex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PCADV worked with CPS for years to develop a model protocol for CPS workers.  We also developed a guide for advocates called “Navigating the Children and Youth System” (you can contact us to request this document).</w:t>
            </w:r>
          </w:p>
        </w:tc>
      </w:tr>
      <w:tr w:rsidR="00601245" w:rsidTr="00FF7A10">
        <w:tc>
          <w:tcPr>
            <w:tcW w:w="3192" w:type="dxa"/>
          </w:tcPr>
          <w:p w:rsidR="00601245" w:rsidRDefault="00601245" w:rsidP="00FF7A10">
            <w:pPr>
              <w:pStyle w:val="PlainTex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New Jersey Coalition for Battered Women</w:t>
            </w:r>
          </w:p>
        </w:tc>
        <w:tc>
          <w:tcPr>
            <w:tcW w:w="3192" w:type="dxa"/>
          </w:tcPr>
          <w:p w:rsidR="00601245" w:rsidRDefault="00601245" w:rsidP="00FF7A10">
            <w:pPr>
              <w:pStyle w:val="PlainTex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Leslie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Malkin</w:t>
            </w:r>
            <w:proofErr w:type="spellEnd"/>
          </w:p>
          <w:p w:rsidR="00601245" w:rsidRDefault="00601245" w:rsidP="00FF7A10">
            <w:pPr>
              <w:pStyle w:val="PlainTex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Community &amp; Program Education Administrator</w:t>
            </w:r>
          </w:p>
          <w:p w:rsidR="00601245" w:rsidRDefault="00601245" w:rsidP="00FF7A10">
            <w:pPr>
              <w:pStyle w:val="PlainTex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609.584.8107</w:t>
            </w:r>
          </w:p>
          <w:p w:rsidR="00601245" w:rsidRDefault="00601245" w:rsidP="00FF7A10">
            <w:pPr>
              <w:pStyle w:val="PlainTex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malkin@njcbw.org</w:t>
            </w:r>
          </w:p>
        </w:tc>
        <w:tc>
          <w:tcPr>
            <w:tcW w:w="3192" w:type="dxa"/>
          </w:tcPr>
          <w:p w:rsidR="00601245" w:rsidRDefault="00601245" w:rsidP="00FF7A10">
            <w:pPr>
              <w:pStyle w:val="PlainText"/>
              <w:rPr>
                <w:rFonts w:ascii="Arial Narrow" w:hAnsi="Arial Narrow"/>
                <w:sz w:val="24"/>
                <w:szCs w:val="24"/>
              </w:rPr>
            </w:pPr>
            <w:r w:rsidRPr="00AF29C9">
              <w:rPr>
                <w:rFonts w:ascii="Arial Narrow" w:hAnsi="Arial Narrow"/>
                <w:sz w:val="24"/>
                <w:szCs w:val="24"/>
              </w:rPr>
              <w:t xml:space="preserve">NJ Division of Children &amp; Family adopted a Domestic </w:t>
            </w:r>
            <w:r>
              <w:rPr>
                <w:rFonts w:ascii="Arial Narrow" w:hAnsi="Arial Narrow"/>
                <w:sz w:val="24"/>
                <w:szCs w:val="24"/>
              </w:rPr>
              <w:t xml:space="preserve">Violence Protocol.  </w:t>
            </w:r>
            <w:r w:rsidRPr="00AF29C9">
              <w:rPr>
                <w:rFonts w:ascii="Arial Narrow" w:hAnsi="Arial Narrow"/>
                <w:sz w:val="24"/>
                <w:szCs w:val="24"/>
              </w:rPr>
              <w:t xml:space="preserve">In </w:t>
            </w:r>
            <w:proofErr w:type="gramStart"/>
            <w:r w:rsidRPr="00AF29C9">
              <w:rPr>
                <w:rFonts w:ascii="Arial Narrow" w:hAnsi="Arial Narrow"/>
                <w:sz w:val="24"/>
                <w:szCs w:val="24"/>
              </w:rPr>
              <w:t>a collaboration</w:t>
            </w:r>
            <w:proofErr w:type="gramEnd"/>
            <w:r w:rsidRPr="00AF29C9">
              <w:rPr>
                <w:rFonts w:ascii="Arial Narrow" w:hAnsi="Arial Narrow"/>
                <w:sz w:val="24"/>
                <w:szCs w:val="24"/>
              </w:rPr>
              <w:t xml:space="preserve"> with NJCBW, DCF, and a consortium of trainers, over 3000 DYFS staff have been or will be trained on this Protocol</w:t>
            </w:r>
            <w:r>
              <w:rPr>
                <w:rFonts w:ascii="Arial Narrow" w:hAnsi="Arial Narrow"/>
                <w:sz w:val="24"/>
                <w:szCs w:val="24"/>
              </w:rPr>
              <w:t xml:space="preserve">.  </w:t>
            </w:r>
            <w:r w:rsidRPr="00AF29C9">
              <w:rPr>
                <w:rFonts w:ascii="Arial Narrow" w:hAnsi="Arial Narrow"/>
                <w:sz w:val="24"/>
                <w:szCs w:val="24"/>
              </w:rPr>
              <w:t>We also have an exciting program, the Domestic Liaison Project, where a domestic violence advocate, employed by a local DV program, is housed in DYFS offices and can see DV clients directl</w:t>
            </w:r>
            <w:r>
              <w:rPr>
                <w:rFonts w:ascii="Arial Narrow" w:hAnsi="Arial Narrow"/>
                <w:sz w:val="24"/>
                <w:szCs w:val="24"/>
              </w:rPr>
              <w:t>y or work with DYFS staff on DV-</w:t>
            </w:r>
            <w:r w:rsidRPr="00AF29C9">
              <w:rPr>
                <w:rFonts w:ascii="Arial Narrow" w:hAnsi="Arial Narrow"/>
                <w:sz w:val="24"/>
                <w:szCs w:val="24"/>
              </w:rPr>
              <w:t>involved cases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601245" w:rsidTr="00FF7A10">
        <w:tc>
          <w:tcPr>
            <w:tcW w:w="3192" w:type="dxa"/>
          </w:tcPr>
          <w:p w:rsidR="00601245" w:rsidRDefault="00601245" w:rsidP="00FF7A10">
            <w:pPr>
              <w:pStyle w:val="PlainTex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Wisconsin Coalition Against Domestic Violence</w:t>
            </w:r>
          </w:p>
        </w:tc>
        <w:tc>
          <w:tcPr>
            <w:tcW w:w="3192" w:type="dxa"/>
          </w:tcPr>
          <w:p w:rsidR="00601245" w:rsidRDefault="00601245" w:rsidP="00FF7A10">
            <w:pPr>
              <w:pStyle w:val="PlainTex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Ann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Brickson</w:t>
            </w:r>
            <w:proofErr w:type="spellEnd"/>
          </w:p>
          <w:p w:rsidR="00601245" w:rsidRDefault="00601245" w:rsidP="00FF7A10">
            <w:pPr>
              <w:pStyle w:val="PlainTex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608.225.0539</w:t>
            </w:r>
          </w:p>
          <w:p w:rsidR="00601245" w:rsidRDefault="00601245" w:rsidP="00FF7A10">
            <w:pPr>
              <w:pStyle w:val="PlainTex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annb@wcadv.org</w:t>
            </w:r>
          </w:p>
        </w:tc>
        <w:tc>
          <w:tcPr>
            <w:tcW w:w="3192" w:type="dxa"/>
          </w:tcPr>
          <w:p w:rsidR="00601245" w:rsidRPr="00473097" w:rsidRDefault="00601245" w:rsidP="00FF7A10">
            <w:pPr>
              <w:rPr>
                <w:color w:val="0000FF" w:themeColor="hyperlink"/>
              </w:rPr>
            </w:pPr>
            <w:r w:rsidRPr="00C95715">
              <w:t xml:space="preserve">This link will provide you with a recent manual jointly developed by DV programs and child welfare folks here in WI: </w:t>
            </w:r>
            <w:hyperlink r:id="rId6" w:history="1">
              <w:r w:rsidRPr="00C95715">
                <w:rPr>
                  <w:rStyle w:val="Hyperlink"/>
                </w:rPr>
                <w:t>http://dcf.wisconsin.gov/publications/pdf/5005.pdf</w:t>
              </w:r>
            </w:hyperlink>
          </w:p>
        </w:tc>
      </w:tr>
      <w:tr w:rsidR="00601245" w:rsidTr="00FF7A10">
        <w:tc>
          <w:tcPr>
            <w:tcW w:w="3192" w:type="dxa"/>
          </w:tcPr>
          <w:p w:rsidR="00601245" w:rsidRDefault="00601245" w:rsidP="00FF7A10">
            <w:pPr>
              <w:pStyle w:val="PlainTex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Texas Council on Family Violence</w:t>
            </w:r>
          </w:p>
        </w:tc>
        <w:tc>
          <w:tcPr>
            <w:tcW w:w="3192" w:type="dxa"/>
          </w:tcPr>
          <w:p w:rsidR="00601245" w:rsidRDefault="00601245" w:rsidP="00FF7A10">
            <w:pPr>
              <w:pStyle w:val="PlainTex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Krista Del Gallo</w:t>
            </w:r>
          </w:p>
          <w:p w:rsidR="00601245" w:rsidRDefault="00601245" w:rsidP="00FF7A10">
            <w:pPr>
              <w:pStyle w:val="PlainTex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kdelgallo@tcfv.org</w:t>
            </w:r>
          </w:p>
        </w:tc>
        <w:tc>
          <w:tcPr>
            <w:tcW w:w="3192" w:type="dxa"/>
          </w:tcPr>
          <w:p w:rsidR="00601245" w:rsidRDefault="00601245" w:rsidP="00FF7A10">
            <w:r>
              <w:rPr>
                <w:rFonts w:cs="Calibri"/>
              </w:rPr>
              <w:t>T</w:t>
            </w:r>
            <w:r w:rsidRPr="00473097">
              <w:rPr>
                <w:rFonts w:cs="Calibri"/>
              </w:rPr>
              <w:t>he Texas Cou</w:t>
            </w:r>
            <w:r>
              <w:rPr>
                <w:rFonts w:cs="Calibri"/>
              </w:rPr>
              <w:t xml:space="preserve">ncil on Family Violence (TCFV) </w:t>
            </w:r>
            <w:r w:rsidRPr="00473097">
              <w:rPr>
                <w:rFonts w:cs="Calibri"/>
              </w:rPr>
              <w:t xml:space="preserve">and Child Protective Services (CPS) have developed a Memorandum of Understanding to guide communication between shelter programs and CPS workers, including providing </w:t>
            </w:r>
            <w:proofErr w:type="gramStart"/>
            <w:r w:rsidRPr="00473097">
              <w:rPr>
                <w:rFonts w:cs="Calibri"/>
              </w:rPr>
              <w:t>parameters  around</w:t>
            </w:r>
            <w:proofErr w:type="gramEnd"/>
            <w:r w:rsidRPr="00473097">
              <w:rPr>
                <w:rFonts w:cs="Calibri"/>
              </w:rPr>
              <w:t xml:space="preserve"> requests for information</w:t>
            </w:r>
            <w:r>
              <w:rPr>
                <w:rFonts w:cs="Calibri"/>
              </w:rPr>
              <w:t xml:space="preserve"> and interviews from survivors.  </w:t>
            </w:r>
            <w:r w:rsidRPr="00473097">
              <w:rPr>
                <w:rFonts w:cs="Calibri"/>
              </w:rPr>
              <w:t>This final MOU represents a significant amount of collaborative effort between both agencies.  Recently, TCFV and CPS have partnered to create a best practices guide to following the MOU for both shelter advocates and CPS workers.</w:t>
            </w:r>
            <w:r>
              <w:rPr>
                <w:rFonts w:cs="Calibri"/>
              </w:rPr>
              <w:t xml:space="preserve">  </w:t>
            </w:r>
            <w:r w:rsidRPr="00473097">
              <w:rPr>
                <w:bCs/>
              </w:rPr>
              <w:t xml:space="preserve">Also, in a related area and as a part of our legislative agenda, we recently passed a measure that </w:t>
            </w:r>
            <w:r w:rsidRPr="00473097">
              <w:rPr>
                <w:bCs/>
              </w:rPr>
              <w:lastRenderedPageBreak/>
              <w:t>created a task force on the issue of overlap between child maltreatment and domestic violence.  We have had great collaboration with CPS personnel so far and look forward to crafting solutions</w:t>
            </w:r>
            <w:r>
              <w:rPr>
                <w:bCs/>
              </w:rPr>
              <w:t>.</w:t>
            </w:r>
          </w:p>
        </w:tc>
      </w:tr>
    </w:tbl>
    <w:p w:rsidR="00601245" w:rsidRDefault="00601245" w:rsidP="00601245">
      <w:pPr>
        <w:pStyle w:val="PlainText"/>
        <w:rPr>
          <w:rFonts w:ascii="Arial Narrow" w:hAnsi="Arial Narrow"/>
          <w:sz w:val="24"/>
          <w:szCs w:val="24"/>
        </w:rPr>
      </w:pPr>
    </w:p>
    <w:p w:rsidR="00601245" w:rsidRDefault="00601245" w:rsidP="00601245">
      <w:pPr>
        <w:pStyle w:val="Plain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following related documents are posted separately under the “Children &amp; Youth” section:</w:t>
      </w:r>
    </w:p>
    <w:p w:rsidR="00601245" w:rsidRDefault="00601245" w:rsidP="00601245">
      <w:pPr>
        <w:pStyle w:val="PlainTex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Model Protocol for CPS Workers, developed by PCADV</w:t>
      </w:r>
    </w:p>
    <w:p w:rsidR="00601245" w:rsidRDefault="00601245" w:rsidP="00601245">
      <w:pPr>
        <w:pStyle w:val="PlainTex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New Jersey Division of Children &amp; Family’s Domestic Violence Protocol</w:t>
      </w:r>
    </w:p>
    <w:p w:rsidR="00601245" w:rsidRDefault="00601245" w:rsidP="00601245">
      <w:pPr>
        <w:pStyle w:val="PlainTex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Memorandum of Understanding, developed by TCFV and Texas CPS</w:t>
      </w:r>
    </w:p>
    <w:p w:rsidR="00601245" w:rsidRDefault="00601245" w:rsidP="00601245">
      <w:pPr>
        <w:pStyle w:val="PlainText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Texas Senate Bill 434 and Fact Sheet </w:t>
      </w:r>
    </w:p>
    <w:p w:rsidR="0039520E" w:rsidRDefault="0039520E"/>
    <w:sectPr w:rsidR="00395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002"/>
    <w:multiLevelType w:val="hybridMultilevel"/>
    <w:tmpl w:val="0BF06DFA"/>
    <w:lvl w:ilvl="0" w:tplc="54B0356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74800"/>
    <w:multiLevelType w:val="hybridMultilevel"/>
    <w:tmpl w:val="CAFA68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90890"/>
    <w:multiLevelType w:val="hybridMultilevel"/>
    <w:tmpl w:val="7A6E70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D7021"/>
    <w:multiLevelType w:val="hybridMultilevel"/>
    <w:tmpl w:val="E8E088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45"/>
    <w:rsid w:val="0039520E"/>
    <w:rsid w:val="0060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601245"/>
    <w:pPr>
      <w:spacing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601245"/>
    <w:rPr>
      <w:rFonts w:ascii="Calibri" w:hAnsi="Calibri" w:cstheme="minorBidi"/>
      <w:sz w:val="22"/>
      <w:szCs w:val="21"/>
    </w:rPr>
  </w:style>
  <w:style w:type="table" w:styleId="TableGrid">
    <w:name w:val="Table Grid"/>
    <w:basedOn w:val="TableNormal"/>
    <w:uiPriority w:val="59"/>
    <w:rsid w:val="0060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012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601245"/>
    <w:pPr>
      <w:spacing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601245"/>
    <w:rPr>
      <w:rFonts w:ascii="Calibri" w:hAnsi="Calibri" w:cstheme="minorBidi"/>
      <w:sz w:val="22"/>
      <w:szCs w:val="21"/>
    </w:rPr>
  </w:style>
  <w:style w:type="table" w:styleId="TableGrid">
    <w:name w:val="Table Grid"/>
    <w:basedOn w:val="TableNormal"/>
    <w:uiPriority w:val="59"/>
    <w:rsid w:val="0060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012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cf.wisconsin.gov/publications/pdf/500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Company>NNEDV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Shaina Goodman</dc:creator>
  <cp:lastModifiedBy>Shaina Goodman</cp:lastModifiedBy>
  <cp:revision>1</cp:revision>
  <dcterms:created xsi:type="dcterms:W3CDTF">2011-08-04T20:07:00Z</dcterms:created>
  <dcterms:modified xsi:type="dcterms:W3CDTF">2011-08-04T20:08:00Z</dcterms:modified>
</cp:coreProperties>
</file>